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62" w:rsidRPr="009318E1" w:rsidRDefault="00916B62" w:rsidP="00916B62">
      <w:pPr>
        <w:tabs>
          <w:tab w:val="left" w:pos="8016"/>
        </w:tabs>
        <w:spacing w:line="360" w:lineRule="auto"/>
        <w:ind w:left="5041" w:hanging="79"/>
        <w:jc w:val="both"/>
        <w:rPr>
          <w:b/>
          <w:sz w:val="26"/>
          <w:szCs w:val="26"/>
        </w:rPr>
      </w:pPr>
      <w:r w:rsidRPr="009318E1">
        <w:rPr>
          <w:b/>
          <w:sz w:val="26"/>
          <w:szCs w:val="26"/>
        </w:rPr>
        <w:t xml:space="preserve">ЗАТВЕРДЖЕНО  </w:t>
      </w:r>
    </w:p>
    <w:p w:rsidR="00916B62" w:rsidRDefault="00916B62" w:rsidP="00916B62">
      <w:pPr>
        <w:tabs>
          <w:tab w:val="left" w:pos="8016"/>
        </w:tabs>
        <w:spacing w:line="360" w:lineRule="auto"/>
        <w:ind w:left="5041" w:hanging="79"/>
        <w:jc w:val="both"/>
        <w:rPr>
          <w:b/>
          <w:sz w:val="26"/>
          <w:szCs w:val="26"/>
        </w:rPr>
      </w:pPr>
      <w:bookmarkStart w:id="0" w:name="_GoBack"/>
      <w:bookmarkEnd w:id="0"/>
      <w:r w:rsidRPr="009318E1">
        <w:rPr>
          <w:b/>
          <w:sz w:val="26"/>
          <w:szCs w:val="26"/>
        </w:rPr>
        <w:t>наказ директора Департаменту</w:t>
      </w:r>
    </w:p>
    <w:p w:rsidR="00916B62" w:rsidRDefault="00916B62" w:rsidP="00916B62">
      <w:pPr>
        <w:tabs>
          <w:tab w:val="left" w:pos="8016"/>
        </w:tabs>
        <w:spacing w:line="360" w:lineRule="auto"/>
        <w:ind w:left="5041" w:hanging="79"/>
        <w:jc w:val="both"/>
        <w:rPr>
          <w:b/>
          <w:sz w:val="26"/>
          <w:szCs w:val="26"/>
        </w:rPr>
      </w:pPr>
      <w:r w:rsidRPr="009318E1">
        <w:rPr>
          <w:b/>
          <w:sz w:val="26"/>
          <w:szCs w:val="26"/>
        </w:rPr>
        <w:t>екології</w:t>
      </w:r>
      <w:r>
        <w:rPr>
          <w:b/>
          <w:sz w:val="26"/>
          <w:szCs w:val="26"/>
        </w:rPr>
        <w:t xml:space="preserve"> </w:t>
      </w:r>
      <w:r w:rsidRPr="009318E1">
        <w:rPr>
          <w:b/>
          <w:sz w:val="26"/>
          <w:szCs w:val="26"/>
        </w:rPr>
        <w:t>та природних ресурсів</w:t>
      </w:r>
    </w:p>
    <w:p w:rsidR="00916B62" w:rsidRDefault="00916B62" w:rsidP="00916B62">
      <w:pPr>
        <w:tabs>
          <w:tab w:val="left" w:pos="8016"/>
        </w:tabs>
        <w:spacing w:line="360" w:lineRule="auto"/>
        <w:ind w:left="5041" w:hanging="79"/>
        <w:jc w:val="both"/>
        <w:rPr>
          <w:b/>
          <w:sz w:val="26"/>
          <w:szCs w:val="26"/>
        </w:rPr>
      </w:pPr>
      <w:r w:rsidRPr="009318E1">
        <w:rPr>
          <w:b/>
          <w:sz w:val="26"/>
          <w:szCs w:val="26"/>
        </w:rPr>
        <w:t xml:space="preserve">Чернігівської </w:t>
      </w:r>
      <w:r>
        <w:rPr>
          <w:b/>
          <w:sz w:val="26"/>
          <w:szCs w:val="26"/>
        </w:rPr>
        <w:t>обласної державної</w:t>
      </w:r>
    </w:p>
    <w:p w:rsidR="00916B62" w:rsidRPr="009318E1" w:rsidRDefault="00916B62" w:rsidP="00916B62">
      <w:pPr>
        <w:tabs>
          <w:tab w:val="left" w:pos="8016"/>
        </w:tabs>
        <w:spacing w:line="360" w:lineRule="auto"/>
        <w:ind w:left="5041" w:hanging="79"/>
        <w:jc w:val="both"/>
        <w:rPr>
          <w:b/>
          <w:sz w:val="26"/>
          <w:szCs w:val="26"/>
        </w:rPr>
      </w:pPr>
      <w:r>
        <w:rPr>
          <w:b/>
          <w:sz w:val="26"/>
          <w:szCs w:val="26"/>
        </w:rPr>
        <w:t>адміністрації</w:t>
      </w:r>
    </w:p>
    <w:p w:rsidR="00916B62" w:rsidRPr="009318E1" w:rsidRDefault="00916B62" w:rsidP="00916B62">
      <w:pPr>
        <w:tabs>
          <w:tab w:val="left" w:pos="3300"/>
        </w:tabs>
        <w:ind w:firstLine="4962"/>
        <w:rPr>
          <w:b/>
          <w:sz w:val="24"/>
          <w:szCs w:val="24"/>
        </w:rPr>
      </w:pPr>
      <w:r>
        <w:rPr>
          <w:b/>
          <w:sz w:val="26"/>
          <w:szCs w:val="26"/>
        </w:rPr>
        <w:t>від «16</w:t>
      </w:r>
      <w:r w:rsidRPr="009318E1">
        <w:rPr>
          <w:b/>
          <w:sz w:val="26"/>
          <w:szCs w:val="26"/>
        </w:rPr>
        <w:t xml:space="preserve">» </w:t>
      </w:r>
      <w:r>
        <w:rPr>
          <w:b/>
          <w:sz w:val="26"/>
          <w:szCs w:val="26"/>
        </w:rPr>
        <w:t>вересня</w:t>
      </w:r>
      <w:r w:rsidRPr="009318E1">
        <w:rPr>
          <w:b/>
          <w:sz w:val="26"/>
          <w:szCs w:val="26"/>
        </w:rPr>
        <w:t xml:space="preserve"> 20</w:t>
      </w:r>
      <w:r>
        <w:rPr>
          <w:b/>
          <w:sz w:val="26"/>
          <w:szCs w:val="26"/>
        </w:rPr>
        <w:t>21 року № 132-к</w:t>
      </w:r>
    </w:p>
    <w:p w:rsidR="00916B62" w:rsidRPr="00F36C66" w:rsidRDefault="00916B62" w:rsidP="00916B62">
      <w:pPr>
        <w:tabs>
          <w:tab w:val="left" w:pos="3300"/>
        </w:tabs>
        <w:rPr>
          <w:sz w:val="24"/>
          <w:szCs w:val="24"/>
        </w:rPr>
      </w:pPr>
    </w:p>
    <w:p w:rsidR="00916B62" w:rsidRPr="00F36C66" w:rsidRDefault="00916B62" w:rsidP="00916B62">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 xml:space="preserve">УМОВИ </w:t>
      </w:r>
      <w:r w:rsidRPr="00F36C66">
        <w:rPr>
          <w:rFonts w:eastAsia="Calibri"/>
          <w:b/>
          <w:bCs/>
          <w:sz w:val="24"/>
          <w:szCs w:val="24"/>
          <w:lang w:eastAsia="uk-UA"/>
        </w:rPr>
        <w:br/>
        <w:t>проведення конкурсу</w:t>
      </w:r>
    </w:p>
    <w:p w:rsidR="00916B62" w:rsidRPr="00F36C66" w:rsidRDefault="00916B62" w:rsidP="00916B62">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на зайняття вакантної посади державної служби категорії «</w:t>
      </w:r>
      <w:r>
        <w:rPr>
          <w:rFonts w:eastAsia="Calibri"/>
          <w:b/>
          <w:bCs/>
          <w:sz w:val="24"/>
          <w:szCs w:val="24"/>
          <w:lang w:eastAsia="uk-UA"/>
        </w:rPr>
        <w:t>В</w:t>
      </w:r>
      <w:r w:rsidRPr="00F36C66">
        <w:rPr>
          <w:rFonts w:eastAsia="Calibri"/>
          <w:b/>
          <w:bCs/>
          <w:sz w:val="24"/>
          <w:szCs w:val="24"/>
          <w:lang w:eastAsia="uk-UA"/>
        </w:rPr>
        <w:t xml:space="preserve">» – </w:t>
      </w:r>
    </w:p>
    <w:p w:rsidR="00916B62" w:rsidRPr="00F36C66" w:rsidRDefault="00916B62" w:rsidP="00916B62">
      <w:pPr>
        <w:keepNext/>
        <w:keepLines/>
        <w:tabs>
          <w:tab w:val="left" w:pos="3544"/>
          <w:tab w:val="left" w:pos="4678"/>
        </w:tabs>
        <w:jc w:val="center"/>
        <w:rPr>
          <w:rFonts w:eastAsia="Calibri"/>
          <w:sz w:val="24"/>
          <w:szCs w:val="24"/>
          <w:lang w:eastAsia="uk-UA"/>
        </w:rPr>
      </w:pPr>
      <w:r>
        <w:rPr>
          <w:rFonts w:eastAsia="Calibri"/>
          <w:b/>
          <w:bCs/>
          <w:sz w:val="24"/>
          <w:szCs w:val="24"/>
          <w:lang w:eastAsia="uk-UA"/>
        </w:rPr>
        <w:t>головного спеціаліста</w:t>
      </w:r>
      <w:r w:rsidRPr="00F36C66">
        <w:rPr>
          <w:rFonts w:eastAsia="Calibri"/>
          <w:b/>
          <w:bCs/>
          <w:sz w:val="24"/>
          <w:szCs w:val="24"/>
          <w:lang w:eastAsia="uk-UA"/>
        </w:rPr>
        <w:t xml:space="preserve"> відділу </w:t>
      </w:r>
      <w:r w:rsidRPr="00A241F6">
        <w:rPr>
          <w:rFonts w:eastAsia="Calibri"/>
          <w:b/>
          <w:bCs/>
          <w:sz w:val="24"/>
          <w:szCs w:val="24"/>
          <w:lang w:eastAsia="uk-UA"/>
        </w:rPr>
        <w:t xml:space="preserve">природоохоронних програм управління природоохоронних програм та оцінки впливу на довкілля </w:t>
      </w:r>
      <w:r w:rsidRPr="00F36C66">
        <w:rPr>
          <w:rFonts w:eastAsia="Calibri"/>
          <w:b/>
          <w:bCs/>
          <w:sz w:val="24"/>
          <w:szCs w:val="24"/>
          <w:lang w:eastAsia="uk-UA"/>
        </w:rPr>
        <w:t xml:space="preserve">Департаменту екології та природних ресурсів Чернігівської обласної державної адміністрації </w:t>
      </w:r>
    </w:p>
    <w:p w:rsidR="00916B62" w:rsidRPr="00F36C66" w:rsidRDefault="00916B62" w:rsidP="00916B62">
      <w:pPr>
        <w:keepNext/>
        <w:keepLines/>
        <w:jc w:val="center"/>
        <w:rPr>
          <w:rFonts w:eastAsia="Calibri"/>
          <w:sz w:val="24"/>
          <w:szCs w:val="24"/>
          <w:lang w:eastAsia="uk-UA"/>
        </w:rPr>
      </w:pPr>
      <w:r w:rsidRPr="00F36C66">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916B62" w:rsidRPr="00F36C66" w:rsidTr="00C524A1">
        <w:trPr>
          <w:gridBefore w:val="1"/>
          <w:wBefore w:w="108" w:type="dxa"/>
        </w:trPr>
        <w:tc>
          <w:tcPr>
            <w:tcW w:w="9498" w:type="dxa"/>
            <w:gridSpan w:val="4"/>
            <w:vAlign w:val="center"/>
          </w:tcPr>
          <w:p w:rsidR="00916B62" w:rsidRPr="00F36C66" w:rsidRDefault="00916B62" w:rsidP="00C524A1">
            <w:pPr>
              <w:keepNext/>
              <w:keepLines/>
              <w:jc w:val="center"/>
              <w:rPr>
                <w:rFonts w:eastAsia="Calibri"/>
                <w:b/>
                <w:bCs/>
                <w:sz w:val="24"/>
                <w:szCs w:val="24"/>
                <w:lang w:eastAsia="uk-UA"/>
              </w:rPr>
            </w:pPr>
            <w:r w:rsidRPr="00F36C66">
              <w:rPr>
                <w:rFonts w:eastAsia="Calibri"/>
                <w:b/>
                <w:bCs/>
                <w:sz w:val="24"/>
                <w:szCs w:val="24"/>
                <w:lang w:eastAsia="uk-UA"/>
              </w:rPr>
              <w:t xml:space="preserve">Загальні умови </w:t>
            </w:r>
          </w:p>
        </w:tc>
      </w:tr>
      <w:tr w:rsidR="00916B62" w:rsidRPr="00F36C66" w:rsidTr="00C524A1">
        <w:trPr>
          <w:gridBefore w:val="1"/>
          <w:wBefore w:w="108" w:type="dxa"/>
        </w:trPr>
        <w:tc>
          <w:tcPr>
            <w:tcW w:w="3261" w:type="dxa"/>
            <w:gridSpan w:val="2"/>
            <w:vMerge w:val="restart"/>
          </w:tcPr>
          <w:p w:rsidR="00916B62" w:rsidRPr="005D0C88" w:rsidRDefault="00916B62" w:rsidP="00C524A1">
            <w:pPr>
              <w:contextualSpacing/>
              <w:jc w:val="both"/>
              <w:rPr>
                <w:sz w:val="24"/>
                <w:shd w:val="clear" w:color="auto" w:fill="FFFFFF"/>
              </w:rPr>
            </w:pPr>
            <w:r w:rsidRPr="005D0C88">
              <w:rPr>
                <w:sz w:val="24"/>
                <w:shd w:val="clear" w:color="auto" w:fill="FFFFFF"/>
              </w:rPr>
              <w:t xml:space="preserve">Посадові обов’язки </w:t>
            </w:r>
          </w:p>
        </w:tc>
        <w:tc>
          <w:tcPr>
            <w:tcW w:w="6237" w:type="dxa"/>
            <w:gridSpan w:val="2"/>
          </w:tcPr>
          <w:p w:rsidR="00916B62" w:rsidRPr="00304908" w:rsidRDefault="00916B62" w:rsidP="00C524A1">
            <w:pPr>
              <w:suppressAutoHyphens/>
              <w:contextualSpacing/>
              <w:jc w:val="both"/>
              <w:rPr>
                <w:sz w:val="24"/>
                <w:shd w:val="clear" w:color="auto" w:fill="FFFFFF"/>
              </w:rPr>
            </w:pPr>
            <w:r w:rsidRPr="00304908">
              <w:rPr>
                <w:sz w:val="24"/>
                <w:shd w:val="clear" w:color="auto" w:fill="FFFFFF"/>
              </w:rPr>
              <w:t xml:space="preserve">1. </w:t>
            </w:r>
            <w:r>
              <w:rPr>
                <w:sz w:val="24"/>
                <w:shd w:val="clear" w:color="auto" w:fill="FFFFFF"/>
              </w:rPr>
              <w:t>Здійснює інформаційне</w:t>
            </w:r>
            <w:r w:rsidRPr="00304908">
              <w:rPr>
                <w:sz w:val="24"/>
                <w:shd w:val="clear" w:color="auto" w:fill="FFFFFF"/>
              </w:rPr>
              <w:t xml:space="preserve"> наповнення тематичних сторінок офіційного </w:t>
            </w:r>
            <w:proofErr w:type="spellStart"/>
            <w:r w:rsidRPr="00304908">
              <w:rPr>
                <w:sz w:val="24"/>
                <w:shd w:val="clear" w:color="auto" w:fill="FFFFFF"/>
              </w:rPr>
              <w:t>вебсайту</w:t>
            </w:r>
            <w:proofErr w:type="spellEnd"/>
            <w:r w:rsidRPr="00304908">
              <w:rPr>
                <w:sz w:val="24"/>
                <w:shd w:val="clear" w:color="auto" w:fill="FFFFFF"/>
              </w:rPr>
              <w:t xml:space="preserve"> Департаменту екології та природних ресурсів Чернігівської обласної державної адміністрації (далі - Департамент)</w:t>
            </w:r>
            <w:r>
              <w:rPr>
                <w:sz w:val="24"/>
                <w:shd w:val="clear" w:color="auto" w:fill="FFFFFF"/>
              </w:rPr>
              <w:t>, висвітлює</w:t>
            </w:r>
            <w:r w:rsidRPr="00304908">
              <w:rPr>
                <w:sz w:val="24"/>
                <w:shd w:val="clear" w:color="auto" w:fill="FFFFFF"/>
              </w:rPr>
              <w:t xml:space="preserve"> на офіційних </w:t>
            </w:r>
            <w:proofErr w:type="spellStart"/>
            <w:r w:rsidRPr="00304908">
              <w:rPr>
                <w:sz w:val="24"/>
                <w:shd w:val="clear" w:color="auto" w:fill="FFFFFF"/>
              </w:rPr>
              <w:t>вебсайтах</w:t>
            </w:r>
            <w:proofErr w:type="spellEnd"/>
            <w:r w:rsidRPr="00304908">
              <w:rPr>
                <w:sz w:val="24"/>
                <w:shd w:val="clear" w:color="auto" w:fill="FFFFFF"/>
              </w:rPr>
              <w:t xml:space="preserve"> Департаменту, обласної державної адміністрації, у засоб</w:t>
            </w:r>
            <w:r>
              <w:rPr>
                <w:sz w:val="24"/>
                <w:shd w:val="clear" w:color="auto" w:fill="FFFFFF"/>
              </w:rPr>
              <w:t>ах масової інформації матеріали</w:t>
            </w:r>
            <w:r w:rsidRPr="00304908">
              <w:rPr>
                <w:sz w:val="24"/>
                <w:shd w:val="clear" w:color="auto" w:fill="FFFFFF"/>
              </w:rPr>
              <w:t xml:space="preserve"> про заходи та результати діяльності Департаменту.</w:t>
            </w:r>
          </w:p>
          <w:p w:rsidR="00916B62" w:rsidRPr="00304908" w:rsidRDefault="00916B62" w:rsidP="00C524A1">
            <w:pPr>
              <w:contextualSpacing/>
              <w:jc w:val="both"/>
              <w:rPr>
                <w:sz w:val="24"/>
                <w:shd w:val="clear" w:color="auto" w:fill="FFFFFF"/>
              </w:rPr>
            </w:pPr>
            <w:r w:rsidRPr="00304908">
              <w:rPr>
                <w:sz w:val="24"/>
                <w:shd w:val="clear" w:color="auto" w:fill="FFFFFF"/>
              </w:rPr>
              <w:t xml:space="preserve">2. </w:t>
            </w:r>
            <w:r>
              <w:rPr>
                <w:sz w:val="24"/>
                <w:shd w:val="clear" w:color="auto" w:fill="FFFFFF"/>
              </w:rPr>
              <w:t>Здійснює підготовку</w:t>
            </w:r>
            <w:r w:rsidRPr="00304908">
              <w:rPr>
                <w:sz w:val="24"/>
                <w:shd w:val="clear" w:color="auto" w:fill="FFFFFF"/>
              </w:rPr>
              <w:t xml:space="preserve"> матеріалів для організації і проведення інформаційно-тематичних та </w:t>
            </w:r>
            <w:proofErr w:type="spellStart"/>
            <w:r w:rsidRPr="00304908">
              <w:rPr>
                <w:sz w:val="24"/>
                <w:shd w:val="clear" w:color="auto" w:fill="FFFFFF"/>
              </w:rPr>
              <w:t>освітньо</w:t>
            </w:r>
            <w:proofErr w:type="spellEnd"/>
            <w:r w:rsidRPr="00304908">
              <w:rPr>
                <w:sz w:val="24"/>
                <w:shd w:val="clear" w:color="auto" w:fill="FFFFFF"/>
              </w:rPr>
              <w:t>-виховних заходів екологічного спрямування, в тому числі за участю громадськості.</w:t>
            </w:r>
          </w:p>
          <w:p w:rsidR="00916B62" w:rsidRPr="00304908" w:rsidRDefault="00916B62" w:rsidP="00C524A1">
            <w:pPr>
              <w:contextualSpacing/>
              <w:jc w:val="both"/>
              <w:rPr>
                <w:sz w:val="24"/>
                <w:shd w:val="clear" w:color="auto" w:fill="FFFFFF"/>
              </w:rPr>
            </w:pPr>
            <w:r w:rsidRPr="00304908">
              <w:rPr>
                <w:sz w:val="24"/>
                <w:shd w:val="clear" w:color="auto" w:fill="FFFFFF"/>
              </w:rPr>
              <w:t xml:space="preserve">3. </w:t>
            </w:r>
            <w:r>
              <w:rPr>
                <w:sz w:val="24"/>
                <w:shd w:val="clear" w:color="auto" w:fill="FFFFFF"/>
              </w:rPr>
              <w:t>Бере у</w:t>
            </w:r>
            <w:r w:rsidRPr="00304908">
              <w:rPr>
                <w:sz w:val="24"/>
                <w:shd w:val="clear" w:color="auto" w:fill="FFFFFF"/>
              </w:rPr>
              <w:t>часть у підготовці бюджетних запитів на фінансування природоохоронних заходів з обласного фонду охорони навколишнього п</w:t>
            </w:r>
            <w:r>
              <w:rPr>
                <w:sz w:val="24"/>
                <w:shd w:val="clear" w:color="auto" w:fill="FFFFFF"/>
              </w:rPr>
              <w:t>риродного середовища,</w:t>
            </w:r>
            <w:r w:rsidRPr="00304908">
              <w:rPr>
                <w:sz w:val="24"/>
                <w:shd w:val="clear" w:color="auto" w:fill="FFFFFF"/>
              </w:rPr>
              <w:t xml:space="preserve"> паспортів та їх звітів про виконання бюджетної програми місцевого бюджету.</w:t>
            </w:r>
          </w:p>
          <w:p w:rsidR="00916B62" w:rsidRPr="00304908" w:rsidRDefault="00916B62" w:rsidP="00C524A1">
            <w:pPr>
              <w:contextualSpacing/>
              <w:jc w:val="both"/>
              <w:rPr>
                <w:sz w:val="24"/>
                <w:shd w:val="clear" w:color="auto" w:fill="FFFFFF"/>
              </w:rPr>
            </w:pPr>
            <w:r w:rsidRPr="00304908">
              <w:rPr>
                <w:sz w:val="24"/>
                <w:shd w:val="clear" w:color="auto" w:fill="FFFFFF"/>
              </w:rPr>
              <w:t xml:space="preserve">4. </w:t>
            </w:r>
            <w:r>
              <w:rPr>
                <w:sz w:val="24"/>
                <w:shd w:val="clear" w:color="auto" w:fill="FFFFFF"/>
              </w:rPr>
              <w:t>Забезпечує підготовку</w:t>
            </w:r>
            <w:r w:rsidRPr="00304908">
              <w:rPr>
                <w:sz w:val="24"/>
                <w:shd w:val="clear" w:color="auto" w:fill="FFFFFF"/>
              </w:rPr>
              <w:t xml:space="preserve"> матеріалів для розробки, організації та координації виконання природоохоронних регіональних програм.</w:t>
            </w:r>
          </w:p>
          <w:p w:rsidR="00916B62" w:rsidRPr="00304908" w:rsidRDefault="00916B62" w:rsidP="00C524A1">
            <w:pPr>
              <w:pStyle w:val="1"/>
              <w:shd w:val="clear" w:color="auto" w:fill="auto"/>
              <w:spacing w:after="0" w:line="240" w:lineRule="auto"/>
              <w:contextualSpacing/>
              <w:jc w:val="both"/>
              <w:rPr>
                <w:spacing w:val="0"/>
                <w:sz w:val="24"/>
                <w:shd w:val="clear" w:color="auto" w:fill="FFFFFF"/>
                <w:lang w:val="uk-UA"/>
              </w:rPr>
            </w:pPr>
            <w:r w:rsidRPr="00304908">
              <w:rPr>
                <w:spacing w:val="0"/>
                <w:sz w:val="24"/>
                <w:shd w:val="clear" w:color="auto" w:fill="FFFFFF"/>
                <w:lang w:val="uk-UA"/>
              </w:rPr>
              <w:t xml:space="preserve">5. </w:t>
            </w:r>
            <w:r w:rsidRPr="005D0C88">
              <w:rPr>
                <w:spacing w:val="0"/>
                <w:sz w:val="24"/>
                <w:shd w:val="clear" w:color="auto" w:fill="FFFFFF"/>
                <w:lang w:val="uk-UA"/>
              </w:rPr>
              <w:t>Здійснює</w:t>
            </w:r>
            <w:r w:rsidRPr="00304908">
              <w:rPr>
                <w:spacing w:val="0"/>
                <w:sz w:val="24"/>
                <w:shd w:val="clear" w:color="auto" w:fill="FFFFFF"/>
                <w:lang w:val="uk-UA"/>
              </w:rPr>
              <w:t xml:space="preserve">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w:t>
            </w:r>
          </w:p>
          <w:p w:rsidR="00916B62" w:rsidRPr="00304908" w:rsidRDefault="00916B62" w:rsidP="00C524A1">
            <w:pPr>
              <w:pStyle w:val="a6"/>
              <w:tabs>
                <w:tab w:val="left" w:pos="318"/>
              </w:tabs>
              <w:spacing w:before="0" w:beforeAutospacing="0" w:after="0" w:afterAutospacing="0"/>
              <w:contextualSpacing/>
              <w:jc w:val="both"/>
              <w:rPr>
                <w:szCs w:val="20"/>
                <w:shd w:val="clear" w:color="auto" w:fill="FFFFFF"/>
                <w:lang w:val="uk-UA"/>
              </w:rPr>
            </w:pPr>
            <w:r w:rsidRPr="00304908">
              <w:rPr>
                <w:szCs w:val="20"/>
                <w:shd w:val="clear" w:color="auto" w:fill="FFFFFF"/>
                <w:lang w:val="uk-UA"/>
              </w:rPr>
              <w:t xml:space="preserve">6. </w:t>
            </w:r>
            <w:r w:rsidRPr="005D0C88">
              <w:rPr>
                <w:shd w:val="clear" w:color="auto" w:fill="FFFFFF"/>
                <w:lang w:val="uk-UA"/>
              </w:rPr>
              <w:t>Здійснює</w:t>
            </w:r>
            <w:r w:rsidRPr="00304908">
              <w:rPr>
                <w:szCs w:val="20"/>
                <w:shd w:val="clear" w:color="auto" w:fill="FFFFFF"/>
                <w:lang w:val="uk-UA"/>
              </w:rPr>
              <w:t xml:space="preserve"> </w:t>
            </w:r>
            <w:r>
              <w:rPr>
                <w:szCs w:val="20"/>
                <w:shd w:val="clear" w:color="auto" w:fill="FFFFFF"/>
                <w:lang w:val="uk-UA"/>
              </w:rPr>
              <w:t>підготовку</w:t>
            </w:r>
            <w:r w:rsidRPr="00304908">
              <w:rPr>
                <w:szCs w:val="20"/>
                <w:shd w:val="clear" w:color="auto" w:fill="FFFFFF"/>
                <w:lang w:val="uk-UA"/>
              </w:rPr>
              <w:t xml:space="preserve"> аналітичних та звітних інформацій з питань економіки природокористування, інформаційної діяльності та взаємодії з громадськістю.</w:t>
            </w:r>
          </w:p>
          <w:p w:rsidR="00916B62" w:rsidRPr="00D105A8" w:rsidRDefault="00916B62" w:rsidP="00C524A1">
            <w:pPr>
              <w:pStyle w:val="a6"/>
              <w:tabs>
                <w:tab w:val="left" w:pos="318"/>
              </w:tabs>
              <w:spacing w:before="0" w:beforeAutospacing="0" w:after="0" w:afterAutospacing="0"/>
              <w:contextualSpacing/>
              <w:jc w:val="both"/>
              <w:rPr>
                <w:shd w:val="clear" w:color="auto" w:fill="FFFFFF"/>
                <w:lang w:val="uk-UA"/>
              </w:rPr>
            </w:pPr>
            <w:r>
              <w:rPr>
                <w:szCs w:val="20"/>
                <w:shd w:val="clear" w:color="auto" w:fill="FFFFFF"/>
                <w:lang w:val="uk-UA"/>
              </w:rPr>
              <w:t>7</w:t>
            </w:r>
            <w:r w:rsidRPr="00D105A8">
              <w:rPr>
                <w:shd w:val="clear" w:color="auto" w:fill="FFFFFF"/>
                <w:lang w:val="uk-UA"/>
              </w:rPr>
              <w:t>. Здійсн</w:t>
            </w:r>
            <w:r>
              <w:rPr>
                <w:shd w:val="clear" w:color="auto" w:fill="FFFFFF"/>
                <w:lang w:val="uk-UA"/>
              </w:rPr>
              <w:t>ює своєчасний розгляд</w:t>
            </w:r>
            <w:r w:rsidRPr="00D105A8">
              <w:rPr>
                <w:shd w:val="clear" w:color="auto" w:fill="FFFFFF"/>
                <w:lang w:val="uk-UA"/>
              </w:rPr>
              <w:t xml:space="preserve">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p w:rsidR="00916B62" w:rsidRPr="00304908" w:rsidRDefault="00916B62" w:rsidP="00C524A1">
            <w:pPr>
              <w:contextualSpacing/>
              <w:jc w:val="both"/>
              <w:rPr>
                <w:sz w:val="24"/>
                <w:shd w:val="clear" w:color="auto" w:fill="FFFFFF"/>
              </w:rPr>
            </w:pPr>
            <w:r>
              <w:rPr>
                <w:sz w:val="24"/>
                <w:shd w:val="clear" w:color="auto" w:fill="FFFFFF"/>
              </w:rPr>
              <w:lastRenderedPageBreak/>
              <w:t>8</w:t>
            </w:r>
            <w:r w:rsidRPr="00304908">
              <w:rPr>
                <w:sz w:val="24"/>
                <w:shd w:val="clear" w:color="auto" w:fill="FFFFFF"/>
              </w:rPr>
              <w:t xml:space="preserve">. </w:t>
            </w:r>
            <w:r>
              <w:rPr>
                <w:sz w:val="24"/>
                <w:shd w:val="clear" w:color="auto" w:fill="FFFFFF"/>
              </w:rPr>
              <w:t>Забезпечує підготовку</w:t>
            </w:r>
            <w:r w:rsidRPr="00304908">
              <w:rPr>
                <w:sz w:val="24"/>
                <w:shd w:val="clear" w:color="auto" w:fill="FFFFFF"/>
              </w:rPr>
              <w:t xml:space="preserve"> проєктів розпоряджень і доручень голови облдержадміністрації, рішень обласної ради, наказів директора Департаменту з питань, що стосуються діяльності відділу.</w:t>
            </w:r>
          </w:p>
          <w:p w:rsidR="00916B62" w:rsidRPr="00304908" w:rsidRDefault="00916B62" w:rsidP="00C524A1">
            <w:pPr>
              <w:contextualSpacing/>
              <w:jc w:val="both"/>
              <w:rPr>
                <w:sz w:val="24"/>
                <w:shd w:val="clear" w:color="auto" w:fill="FFFFFF"/>
              </w:rPr>
            </w:pPr>
          </w:p>
        </w:tc>
      </w:tr>
      <w:tr w:rsidR="00916B62" w:rsidRPr="00F36C66" w:rsidTr="00C524A1">
        <w:trPr>
          <w:gridBefore w:val="1"/>
          <w:wBefore w:w="108" w:type="dxa"/>
        </w:trPr>
        <w:tc>
          <w:tcPr>
            <w:tcW w:w="3261" w:type="dxa"/>
            <w:gridSpan w:val="2"/>
            <w:vMerge/>
          </w:tcPr>
          <w:p w:rsidR="00916B62" w:rsidRPr="00F36C66" w:rsidRDefault="00916B62" w:rsidP="00C524A1">
            <w:pPr>
              <w:spacing w:after="200"/>
              <w:rPr>
                <w:rFonts w:eastAsia="Calibri"/>
                <w:color w:val="FF0000"/>
                <w:sz w:val="24"/>
                <w:szCs w:val="24"/>
                <w:lang w:eastAsia="en-US"/>
              </w:rPr>
            </w:pPr>
          </w:p>
        </w:tc>
        <w:tc>
          <w:tcPr>
            <w:tcW w:w="6237" w:type="dxa"/>
            <w:gridSpan w:val="2"/>
          </w:tcPr>
          <w:p w:rsidR="00916B62" w:rsidRPr="00F36C66" w:rsidRDefault="00916B62" w:rsidP="00C524A1">
            <w:pPr>
              <w:tabs>
                <w:tab w:val="left" w:pos="567"/>
              </w:tabs>
              <w:ind w:left="34"/>
              <w:jc w:val="both"/>
              <w:rPr>
                <w:rFonts w:eastAsia="Calibri"/>
                <w:sz w:val="24"/>
                <w:szCs w:val="24"/>
                <w:lang w:eastAsia="en-US"/>
              </w:rPr>
            </w:pPr>
          </w:p>
        </w:tc>
      </w:tr>
      <w:tr w:rsidR="00916B62" w:rsidRPr="00F36C66" w:rsidTr="00C524A1">
        <w:trPr>
          <w:gridBefore w:val="1"/>
          <w:wBefore w:w="108" w:type="dxa"/>
        </w:trPr>
        <w:tc>
          <w:tcPr>
            <w:tcW w:w="3261" w:type="dxa"/>
            <w:gridSpan w:val="2"/>
          </w:tcPr>
          <w:p w:rsidR="00916B62" w:rsidRPr="00F36C66" w:rsidRDefault="00916B62" w:rsidP="00C524A1">
            <w:pPr>
              <w:spacing w:after="200"/>
              <w:rPr>
                <w:rFonts w:eastAsia="Calibri"/>
                <w:sz w:val="24"/>
                <w:szCs w:val="24"/>
                <w:lang w:eastAsia="en-US"/>
              </w:rPr>
            </w:pPr>
            <w:r w:rsidRPr="00F36C66">
              <w:rPr>
                <w:rFonts w:eastAsia="Calibri"/>
                <w:sz w:val="24"/>
                <w:szCs w:val="24"/>
                <w:lang w:eastAsia="en-US"/>
              </w:rPr>
              <w:t xml:space="preserve">Умови оплати праці </w:t>
            </w:r>
          </w:p>
        </w:tc>
        <w:tc>
          <w:tcPr>
            <w:tcW w:w="6237" w:type="dxa"/>
            <w:gridSpan w:val="2"/>
          </w:tcPr>
          <w:p w:rsidR="00916B62" w:rsidRPr="00F36C66" w:rsidRDefault="00916B62" w:rsidP="00C524A1">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Pr>
                <w:rFonts w:eastAsia="Calibri"/>
                <w:sz w:val="24"/>
                <w:szCs w:val="24"/>
              </w:rPr>
              <w:t>5500</w:t>
            </w:r>
            <w:r w:rsidRPr="00F36C66">
              <w:rPr>
                <w:rFonts w:eastAsia="Calibri"/>
                <w:sz w:val="24"/>
                <w:szCs w:val="24"/>
              </w:rPr>
              <w:t xml:space="preserve">,00, </w:t>
            </w:r>
            <w:r>
              <w:rPr>
                <w:rFonts w:eastAsia="Calibri"/>
                <w:sz w:val="24"/>
                <w:szCs w:val="24"/>
              </w:rPr>
              <w:t xml:space="preserve">надбавка за ранг державного службовця, </w:t>
            </w:r>
            <w:r w:rsidRPr="00F36C66">
              <w:rPr>
                <w:rFonts w:eastAsia="Calibri"/>
                <w:sz w:val="24"/>
                <w:szCs w:val="24"/>
              </w:rPr>
              <w:t>надбавка за вислугу років (за ная</w:t>
            </w:r>
            <w:r>
              <w:rPr>
                <w:rFonts w:eastAsia="Calibri"/>
                <w:sz w:val="24"/>
                <w:szCs w:val="24"/>
              </w:rPr>
              <w:t xml:space="preserve">вності стажу державної служби) </w:t>
            </w:r>
            <w:r w:rsidRPr="00F36C66">
              <w:rPr>
                <w:rFonts w:eastAsia="Calibri"/>
                <w:sz w:val="24"/>
                <w:szCs w:val="24"/>
              </w:rPr>
              <w:t>та премія (</w:t>
            </w:r>
            <w:r>
              <w:rPr>
                <w:rFonts w:eastAsia="Calibri"/>
                <w:sz w:val="24"/>
                <w:szCs w:val="24"/>
              </w:rPr>
              <w:t>у разі</w:t>
            </w:r>
            <w:r w:rsidRPr="00F36C66">
              <w:rPr>
                <w:rFonts w:eastAsia="Calibri"/>
                <w:sz w:val="24"/>
                <w:szCs w:val="24"/>
              </w:rPr>
              <w:t xml:space="preserve"> встановлення).</w:t>
            </w:r>
          </w:p>
          <w:p w:rsidR="00916B62" w:rsidRPr="00F36C66" w:rsidRDefault="00916B62" w:rsidP="00C524A1">
            <w:pPr>
              <w:jc w:val="both"/>
              <w:rPr>
                <w:rFonts w:eastAsia="Calibri"/>
                <w:sz w:val="24"/>
                <w:szCs w:val="24"/>
              </w:rPr>
            </w:pPr>
          </w:p>
        </w:tc>
      </w:tr>
      <w:tr w:rsidR="00916B62" w:rsidRPr="00F36C66" w:rsidTr="00C524A1">
        <w:trPr>
          <w:gridBefore w:val="1"/>
          <w:wBefore w:w="108" w:type="dxa"/>
        </w:trPr>
        <w:tc>
          <w:tcPr>
            <w:tcW w:w="3261" w:type="dxa"/>
            <w:gridSpan w:val="2"/>
          </w:tcPr>
          <w:p w:rsidR="00916B62" w:rsidRPr="00F36C66" w:rsidRDefault="00916B62" w:rsidP="00C524A1">
            <w:pPr>
              <w:spacing w:after="200"/>
              <w:rPr>
                <w:rFonts w:eastAsia="Calibri"/>
                <w:sz w:val="24"/>
                <w:szCs w:val="24"/>
                <w:lang w:eastAsia="en-US"/>
              </w:rPr>
            </w:pPr>
            <w:r w:rsidRPr="00F36C66">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916B62" w:rsidRPr="00F36C66" w:rsidRDefault="00916B62" w:rsidP="00C524A1">
            <w:pPr>
              <w:spacing w:after="200"/>
              <w:jc w:val="both"/>
              <w:rPr>
                <w:rFonts w:eastAsia="Calibri"/>
                <w:b/>
                <w:bCs/>
                <w:i/>
                <w:iCs/>
                <w:sz w:val="24"/>
                <w:szCs w:val="24"/>
                <w:lang w:eastAsia="en-US"/>
              </w:rPr>
            </w:pPr>
            <w:r w:rsidRPr="00F36C66">
              <w:rPr>
                <w:rFonts w:eastAsia="Calibri"/>
                <w:sz w:val="24"/>
                <w:szCs w:val="24"/>
                <w:lang w:eastAsia="en-US"/>
              </w:rPr>
              <w:t>Безстроково.</w:t>
            </w:r>
          </w:p>
          <w:p w:rsidR="00916B62" w:rsidRPr="0024604A" w:rsidRDefault="00916B62" w:rsidP="00C524A1">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916B62" w:rsidRPr="00F36C66" w:rsidRDefault="00916B62" w:rsidP="00C524A1">
            <w:pPr>
              <w:jc w:val="both"/>
              <w:rPr>
                <w:rFonts w:eastAsia="Calibri"/>
                <w:sz w:val="24"/>
                <w:szCs w:val="24"/>
              </w:rPr>
            </w:pPr>
          </w:p>
        </w:tc>
      </w:tr>
      <w:tr w:rsidR="00916B62" w:rsidRPr="00F36C66" w:rsidTr="00C524A1">
        <w:trPr>
          <w:gridBefore w:val="1"/>
          <w:wBefore w:w="108" w:type="dxa"/>
        </w:trPr>
        <w:tc>
          <w:tcPr>
            <w:tcW w:w="3261" w:type="dxa"/>
            <w:gridSpan w:val="2"/>
          </w:tcPr>
          <w:p w:rsidR="00916B62" w:rsidRPr="00F36C66" w:rsidRDefault="00916B62" w:rsidP="00C524A1">
            <w:pPr>
              <w:spacing w:after="200"/>
              <w:rPr>
                <w:rFonts w:eastAsia="Calibri"/>
                <w:sz w:val="24"/>
                <w:szCs w:val="24"/>
                <w:lang w:eastAsia="en-US"/>
              </w:rPr>
            </w:pPr>
            <w:r w:rsidRPr="0010456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916B62" w:rsidRPr="009004E9" w:rsidRDefault="00916B62" w:rsidP="00C524A1">
            <w:pPr>
              <w:jc w:val="both"/>
              <w:rPr>
                <w:rFonts w:eastAsia="Calibri"/>
                <w:sz w:val="24"/>
                <w:szCs w:val="24"/>
                <w:lang w:eastAsia="en-US"/>
              </w:rPr>
            </w:pPr>
            <w:r w:rsidRPr="009004E9">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916B62" w:rsidRPr="009004E9" w:rsidRDefault="00916B62" w:rsidP="00C524A1">
            <w:pPr>
              <w:jc w:val="both"/>
              <w:rPr>
                <w:rFonts w:eastAsia="Calibri"/>
                <w:sz w:val="24"/>
                <w:szCs w:val="24"/>
                <w:lang w:eastAsia="en-US"/>
              </w:rPr>
            </w:pPr>
            <w:r w:rsidRPr="009004E9">
              <w:rPr>
                <w:rFonts w:eastAsia="Calibri"/>
                <w:sz w:val="24"/>
                <w:szCs w:val="24"/>
                <w:lang w:eastAsia="en-US"/>
              </w:rPr>
              <w:t>2. Резюме встановленої форми, згідно з додатком 2</w:t>
            </w:r>
            <w:r w:rsidRPr="009004E9">
              <w:rPr>
                <w:rFonts w:eastAsia="Calibri"/>
                <w:sz w:val="24"/>
                <w:szCs w:val="24"/>
                <w:vertAlign w:val="superscript"/>
                <w:lang w:eastAsia="en-US"/>
              </w:rPr>
              <w:t>-1</w:t>
            </w:r>
            <w:r w:rsidRPr="009004E9">
              <w:rPr>
                <w:rFonts w:eastAsia="Calibri"/>
                <w:sz w:val="24"/>
                <w:szCs w:val="24"/>
                <w:lang w:eastAsia="en-US"/>
              </w:rPr>
              <w:t xml:space="preserve"> до Порядку проведення конкурсу на зайняття посад державної служби.</w:t>
            </w:r>
          </w:p>
          <w:p w:rsidR="00916B62" w:rsidRDefault="00916B62" w:rsidP="00C524A1">
            <w:pPr>
              <w:jc w:val="both"/>
              <w:rPr>
                <w:rFonts w:eastAsia="Calibri"/>
                <w:sz w:val="24"/>
                <w:szCs w:val="24"/>
                <w:lang w:eastAsia="en-US"/>
              </w:rPr>
            </w:pPr>
            <w:r w:rsidRPr="009004E9">
              <w:rPr>
                <w:rFonts w:eastAsia="Calibri"/>
                <w:sz w:val="24"/>
                <w:szCs w:val="24"/>
                <w:lang w:eastAsia="en-US"/>
              </w:rPr>
              <w:t xml:space="preserve">3. Заява, в якій повідомляється, що до претендента не застосовуються заборони, визначені </w:t>
            </w:r>
            <w:hyperlink r:id="rId7" w:anchor="n13" w:tgtFrame="_blank" w:history="1">
              <w:r w:rsidRPr="009004E9">
                <w:rPr>
                  <w:rFonts w:eastAsia="Calibri"/>
                  <w:sz w:val="24"/>
                  <w:szCs w:val="24"/>
                  <w:lang w:eastAsia="en-US"/>
                </w:rPr>
                <w:t>частиною третьою</w:t>
              </w:r>
            </w:hyperlink>
            <w:r w:rsidRPr="009004E9">
              <w:rPr>
                <w:rFonts w:eastAsia="Calibri"/>
                <w:sz w:val="24"/>
                <w:szCs w:val="24"/>
                <w:lang w:eastAsia="en-US"/>
              </w:rPr>
              <w:t xml:space="preserve"> або </w:t>
            </w:r>
            <w:hyperlink r:id="rId8" w:anchor="n14" w:tgtFrame="_blank" w:history="1">
              <w:r w:rsidRPr="009004E9">
                <w:rPr>
                  <w:rFonts w:eastAsia="Calibri"/>
                  <w:sz w:val="24"/>
                  <w:szCs w:val="24"/>
                  <w:lang w:eastAsia="en-US"/>
                </w:rPr>
                <w:t>четвертою</w:t>
              </w:r>
            </w:hyperlink>
            <w:r w:rsidRPr="009004E9">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16B62" w:rsidRPr="00F77BA2" w:rsidRDefault="00916B62" w:rsidP="00C524A1">
            <w:pPr>
              <w:jc w:val="both"/>
              <w:rPr>
                <w:rFonts w:eastAsia="Calibri"/>
                <w:sz w:val="24"/>
                <w:szCs w:val="24"/>
                <w:lang w:eastAsia="en-US"/>
              </w:rPr>
            </w:pPr>
            <w:r w:rsidRPr="00F77BA2">
              <w:rPr>
                <w:rFonts w:eastAsia="Calibri"/>
                <w:sz w:val="24"/>
                <w:szCs w:val="24"/>
                <w:lang w:eastAsia="en-US"/>
              </w:rPr>
              <w:t>Додатки до заяви не є обов’язковими для подання.</w:t>
            </w:r>
          </w:p>
          <w:p w:rsidR="00916B62" w:rsidRPr="00F77BA2" w:rsidRDefault="00916B62" w:rsidP="00C524A1">
            <w:pPr>
              <w:jc w:val="both"/>
              <w:rPr>
                <w:rFonts w:eastAsia="Calibri"/>
                <w:sz w:val="24"/>
                <w:szCs w:val="24"/>
                <w:lang w:eastAsia="en-US"/>
              </w:rPr>
            </w:pPr>
            <w:r>
              <w:rPr>
                <w:rFonts w:eastAsia="Calibri"/>
                <w:sz w:val="24"/>
                <w:szCs w:val="24"/>
                <w:lang w:eastAsia="en-US"/>
              </w:rPr>
              <w:t>4. Копія</w:t>
            </w:r>
            <w:r w:rsidRPr="00F77BA2">
              <w:rPr>
                <w:rFonts w:eastAsia="Calibri"/>
                <w:sz w:val="24"/>
                <w:szCs w:val="24"/>
                <w:lang w:eastAsia="en-US"/>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16B62" w:rsidRPr="00F77BA2" w:rsidRDefault="00916B62" w:rsidP="00C524A1">
            <w:pPr>
              <w:jc w:val="both"/>
              <w:rPr>
                <w:rFonts w:eastAsia="Calibri"/>
                <w:sz w:val="24"/>
                <w:szCs w:val="24"/>
                <w:lang w:eastAsia="en-US"/>
              </w:rPr>
            </w:pPr>
            <w:r w:rsidRPr="00F77BA2">
              <w:rPr>
                <w:rFonts w:eastAsia="Calibri"/>
                <w:sz w:val="24"/>
                <w:szCs w:val="24"/>
                <w:lang w:eastAsia="en-US"/>
              </w:rPr>
              <w:t>5. Додаткова інформація</w:t>
            </w:r>
            <w:r>
              <w:rPr>
                <w:rFonts w:eastAsia="Calibri"/>
                <w:sz w:val="24"/>
                <w:szCs w:val="24"/>
                <w:lang w:eastAsia="en-US"/>
              </w:rPr>
              <w:t xml:space="preserve"> стосовно досвіду роботи, професійної </w:t>
            </w:r>
            <w:r w:rsidRPr="00F77BA2">
              <w:rPr>
                <w:rFonts w:eastAsia="Calibri"/>
                <w:sz w:val="24"/>
                <w:szCs w:val="24"/>
                <w:lang w:eastAsia="en-US"/>
              </w:rPr>
              <w:t>к</w:t>
            </w:r>
            <w:r>
              <w:rPr>
                <w:rFonts w:eastAsia="Calibri"/>
                <w:sz w:val="24"/>
                <w:szCs w:val="24"/>
                <w:lang w:eastAsia="en-US"/>
              </w:rPr>
              <w:t>омпетентності</w:t>
            </w:r>
            <w:r w:rsidRPr="00F77BA2">
              <w:rPr>
                <w:rFonts w:eastAsia="Calibri"/>
                <w:sz w:val="24"/>
                <w:szCs w:val="24"/>
                <w:lang w:eastAsia="en-US"/>
              </w:rPr>
              <w:t>, репутації (характеристики, рекомендації, наукові публікації тощо) - за бажанням.</w:t>
            </w:r>
          </w:p>
          <w:p w:rsidR="00916B62" w:rsidRPr="009004E9" w:rsidRDefault="00916B62" w:rsidP="00C524A1">
            <w:pPr>
              <w:spacing w:before="120"/>
              <w:jc w:val="both"/>
              <w:rPr>
                <w:rFonts w:eastAsia="Calibri"/>
                <w:sz w:val="24"/>
                <w:szCs w:val="24"/>
                <w:lang w:eastAsia="en-US"/>
              </w:rPr>
            </w:pPr>
            <w:r w:rsidRPr="009004E9">
              <w:rPr>
                <w:rFonts w:eastAsia="Calibri"/>
                <w:b/>
                <w:sz w:val="24"/>
                <w:szCs w:val="24"/>
                <w:lang w:eastAsia="en-US"/>
              </w:rPr>
              <w:t>Документи подаються:</w:t>
            </w:r>
            <w:r>
              <w:rPr>
                <w:rFonts w:eastAsia="Calibri"/>
                <w:sz w:val="24"/>
                <w:szCs w:val="24"/>
                <w:lang w:eastAsia="en-US"/>
              </w:rPr>
              <w:t xml:space="preserve"> до 17:00 години 07 жовтня</w:t>
            </w:r>
            <w:r w:rsidRPr="009004E9">
              <w:rPr>
                <w:rFonts w:eastAsia="Calibri"/>
                <w:sz w:val="24"/>
                <w:szCs w:val="24"/>
                <w:lang w:eastAsia="en-US"/>
              </w:rPr>
              <w:t xml:space="preserve"> 20</w:t>
            </w:r>
            <w:r>
              <w:rPr>
                <w:rFonts w:eastAsia="Calibri"/>
                <w:sz w:val="24"/>
                <w:szCs w:val="24"/>
                <w:lang w:eastAsia="en-US"/>
              </w:rPr>
              <w:t>21 </w:t>
            </w:r>
            <w:r w:rsidRPr="009004E9">
              <w:rPr>
                <w:rFonts w:eastAsia="Calibri"/>
                <w:sz w:val="24"/>
                <w:szCs w:val="24"/>
                <w:lang w:eastAsia="en-US"/>
              </w:rPr>
              <w:t>року</w:t>
            </w:r>
            <w:r w:rsidRPr="00F77BA2">
              <w:rPr>
                <w:rFonts w:eastAsia="Calibri"/>
                <w:sz w:val="24"/>
                <w:szCs w:val="24"/>
                <w:lang w:eastAsia="en-US"/>
              </w:rPr>
              <w:t xml:space="preserve"> через Єдиний портал вакансій державної служби  (</w:t>
            </w:r>
            <w:r w:rsidRPr="00F77BA2">
              <w:rPr>
                <w:rFonts w:eastAsia="Calibri"/>
                <w:sz w:val="24"/>
                <w:szCs w:val="24"/>
                <w:lang w:val="en-US" w:eastAsia="en-US"/>
              </w:rPr>
              <w:t>CAREER</w:t>
            </w:r>
            <w:r w:rsidRPr="00F77BA2">
              <w:rPr>
                <w:rFonts w:eastAsia="Calibri"/>
                <w:sz w:val="24"/>
                <w:szCs w:val="24"/>
                <w:lang w:val="ru-RU" w:eastAsia="en-US"/>
              </w:rPr>
              <w:t>.</w:t>
            </w:r>
            <w:r w:rsidRPr="00F77BA2">
              <w:rPr>
                <w:rFonts w:eastAsia="Calibri"/>
                <w:sz w:val="24"/>
                <w:szCs w:val="24"/>
                <w:lang w:val="en-US" w:eastAsia="en-US"/>
              </w:rPr>
              <w:t>GOV</w:t>
            </w:r>
            <w:r w:rsidRPr="00F77BA2">
              <w:rPr>
                <w:rFonts w:eastAsia="Calibri"/>
                <w:sz w:val="24"/>
                <w:szCs w:val="24"/>
                <w:lang w:val="ru-RU" w:eastAsia="en-US"/>
              </w:rPr>
              <w:t>.</w:t>
            </w:r>
            <w:r w:rsidRPr="00F77BA2">
              <w:rPr>
                <w:rFonts w:eastAsia="Calibri"/>
                <w:sz w:val="24"/>
                <w:szCs w:val="24"/>
                <w:lang w:val="en-US" w:eastAsia="en-US"/>
              </w:rPr>
              <w:t>UA</w:t>
            </w:r>
            <w:r w:rsidRPr="00F77BA2">
              <w:rPr>
                <w:rFonts w:eastAsia="Calibri"/>
                <w:sz w:val="24"/>
                <w:szCs w:val="24"/>
                <w:lang w:eastAsia="en-US"/>
              </w:rPr>
              <w:t>)</w:t>
            </w:r>
            <w:r w:rsidRPr="009004E9">
              <w:rPr>
                <w:rFonts w:eastAsia="Calibri"/>
                <w:sz w:val="24"/>
                <w:szCs w:val="24"/>
                <w:lang w:eastAsia="en-US"/>
              </w:rPr>
              <w:t>.</w:t>
            </w:r>
          </w:p>
          <w:p w:rsidR="00916B62" w:rsidRPr="009004E9" w:rsidRDefault="00916B62" w:rsidP="00C524A1">
            <w:pPr>
              <w:jc w:val="both"/>
              <w:rPr>
                <w:rFonts w:eastAsia="Calibri"/>
                <w:sz w:val="24"/>
                <w:szCs w:val="24"/>
                <w:lang w:eastAsia="en-US"/>
              </w:rPr>
            </w:pPr>
          </w:p>
        </w:tc>
      </w:tr>
      <w:tr w:rsidR="00916B62" w:rsidRPr="00F36C66" w:rsidTr="00C524A1">
        <w:trPr>
          <w:gridBefore w:val="1"/>
          <w:wBefore w:w="108" w:type="dxa"/>
        </w:trPr>
        <w:tc>
          <w:tcPr>
            <w:tcW w:w="3261" w:type="dxa"/>
            <w:gridSpan w:val="2"/>
          </w:tcPr>
          <w:p w:rsidR="00916B62" w:rsidRPr="00D712F5" w:rsidRDefault="00916B62" w:rsidP="00C524A1">
            <w:pPr>
              <w:rPr>
                <w:rFonts w:eastAsia="Calibri"/>
                <w:sz w:val="24"/>
                <w:szCs w:val="24"/>
                <w:lang w:eastAsia="en-US"/>
              </w:rPr>
            </w:pPr>
            <w:r w:rsidRPr="00D712F5">
              <w:rPr>
                <w:rFonts w:eastAsia="Calibri"/>
                <w:sz w:val="24"/>
                <w:szCs w:val="24"/>
                <w:lang w:eastAsia="en-US"/>
              </w:rPr>
              <w:t>Додаткові (необов’язкові) документи</w:t>
            </w:r>
          </w:p>
        </w:tc>
        <w:tc>
          <w:tcPr>
            <w:tcW w:w="6237" w:type="dxa"/>
            <w:gridSpan w:val="2"/>
          </w:tcPr>
          <w:p w:rsidR="00916B62" w:rsidRPr="009004E9" w:rsidRDefault="00916B62" w:rsidP="00C524A1">
            <w:pPr>
              <w:jc w:val="both"/>
              <w:rPr>
                <w:rFonts w:eastAsia="Calibri"/>
                <w:sz w:val="24"/>
                <w:szCs w:val="24"/>
                <w:lang w:eastAsia="en-US"/>
              </w:rPr>
            </w:pPr>
            <w:r w:rsidRPr="009004E9">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16B62" w:rsidRPr="009004E9" w:rsidRDefault="00916B62" w:rsidP="00C524A1">
            <w:pPr>
              <w:jc w:val="both"/>
              <w:rPr>
                <w:rFonts w:eastAsia="Calibri"/>
                <w:sz w:val="24"/>
                <w:szCs w:val="24"/>
                <w:lang w:eastAsia="en-US"/>
              </w:rPr>
            </w:pPr>
          </w:p>
        </w:tc>
      </w:tr>
      <w:tr w:rsidR="00916B62" w:rsidRPr="00F36C66" w:rsidTr="00C524A1">
        <w:trPr>
          <w:gridBefore w:val="1"/>
          <w:wBefore w:w="108" w:type="dxa"/>
        </w:trPr>
        <w:tc>
          <w:tcPr>
            <w:tcW w:w="3261" w:type="dxa"/>
            <w:gridSpan w:val="2"/>
          </w:tcPr>
          <w:p w:rsidR="00916B62" w:rsidRPr="00F77BA2" w:rsidRDefault="00916B62" w:rsidP="00C524A1">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916B62" w:rsidRPr="00F77BA2" w:rsidRDefault="00916B62" w:rsidP="00C524A1">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тестування.</w:t>
            </w:r>
          </w:p>
          <w:p w:rsidR="00916B62" w:rsidRPr="00F77BA2" w:rsidRDefault="00916B62" w:rsidP="00C524A1">
            <w:pPr>
              <w:spacing w:after="120"/>
              <w:rPr>
                <w:rFonts w:eastAsia="Calibri"/>
                <w:color w:val="000000" w:themeColor="text1"/>
                <w:sz w:val="24"/>
                <w:szCs w:val="24"/>
                <w:lang w:eastAsia="en-US"/>
              </w:rPr>
            </w:pPr>
            <w:r w:rsidRPr="00F77BA2">
              <w:rPr>
                <w:rFonts w:eastAsia="Calibri"/>
                <w:color w:val="000000" w:themeColor="text1"/>
                <w:sz w:val="24"/>
                <w:szCs w:val="24"/>
                <w:lang w:eastAsia="en-US"/>
              </w:rPr>
              <w:lastRenderedPageBreak/>
              <w:t>Місце або спосіб проведення співбесіди (із зазначенням електронної платформи для комунікації дистанційно)</w:t>
            </w:r>
          </w:p>
          <w:p w:rsidR="00916B62" w:rsidRPr="00F77BA2" w:rsidRDefault="00916B62" w:rsidP="00C524A1">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916B62" w:rsidRPr="00F77BA2" w:rsidRDefault="00916B62" w:rsidP="00C524A1">
            <w:pPr>
              <w:jc w:val="both"/>
              <w:rPr>
                <w:rFonts w:eastAsia="Calibri"/>
                <w:color w:val="000000" w:themeColor="text1"/>
                <w:sz w:val="24"/>
                <w:szCs w:val="24"/>
              </w:rPr>
            </w:pPr>
            <w:r>
              <w:rPr>
                <w:rFonts w:eastAsia="Calibri"/>
                <w:color w:val="000000" w:themeColor="text1"/>
                <w:sz w:val="24"/>
                <w:szCs w:val="24"/>
              </w:rPr>
              <w:lastRenderedPageBreak/>
              <w:t>11 жовтня</w:t>
            </w:r>
            <w:r w:rsidRPr="00F77BA2">
              <w:rPr>
                <w:rFonts w:eastAsia="Calibri"/>
                <w:color w:val="000000" w:themeColor="text1"/>
                <w:sz w:val="24"/>
                <w:szCs w:val="24"/>
              </w:rPr>
              <w:t xml:space="preserve"> </w:t>
            </w:r>
            <w:r>
              <w:rPr>
                <w:rFonts w:eastAsia="Calibri"/>
                <w:color w:val="000000" w:themeColor="text1"/>
                <w:sz w:val="24"/>
                <w:szCs w:val="24"/>
              </w:rPr>
              <w:t>2021 року о 09</w:t>
            </w:r>
            <w:r w:rsidRPr="00F77BA2">
              <w:rPr>
                <w:rFonts w:eastAsia="Calibri"/>
                <w:color w:val="000000" w:themeColor="text1"/>
                <w:sz w:val="24"/>
                <w:szCs w:val="24"/>
              </w:rPr>
              <w:t>.00.</w:t>
            </w:r>
          </w:p>
          <w:p w:rsidR="00916B62" w:rsidRPr="00F77BA2" w:rsidRDefault="00916B62" w:rsidP="00C524A1">
            <w:pPr>
              <w:jc w:val="both"/>
              <w:rPr>
                <w:rFonts w:eastAsia="Calibri"/>
                <w:color w:val="000000" w:themeColor="text1"/>
                <w:sz w:val="24"/>
                <w:szCs w:val="24"/>
              </w:rPr>
            </w:pPr>
          </w:p>
          <w:p w:rsidR="00916B62" w:rsidRPr="00F77BA2" w:rsidRDefault="00916B62" w:rsidP="00C524A1">
            <w:pPr>
              <w:spacing w:after="120"/>
              <w:jc w:val="both"/>
              <w:rPr>
                <w:rFonts w:eastAsia="Calibri"/>
                <w:color w:val="000000" w:themeColor="text1"/>
                <w:sz w:val="24"/>
                <w:szCs w:val="24"/>
              </w:rPr>
            </w:pPr>
          </w:p>
          <w:p w:rsidR="00916B62" w:rsidRPr="00F77BA2" w:rsidRDefault="00916B62" w:rsidP="00C524A1">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916B62" w:rsidRPr="00F77BA2" w:rsidRDefault="00916B62" w:rsidP="00C524A1">
            <w:pPr>
              <w:jc w:val="both"/>
              <w:rPr>
                <w:rFonts w:eastAsia="Calibri"/>
                <w:color w:val="000000" w:themeColor="text1"/>
                <w:sz w:val="24"/>
                <w:szCs w:val="24"/>
              </w:rPr>
            </w:pPr>
            <w:r w:rsidRPr="00F77BA2">
              <w:rPr>
                <w:rFonts w:eastAsia="Calibri"/>
                <w:color w:val="000000" w:themeColor="text1"/>
                <w:sz w:val="24"/>
                <w:szCs w:val="24"/>
              </w:rPr>
              <w:lastRenderedPageBreak/>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916B62" w:rsidRPr="00F77BA2" w:rsidRDefault="00916B62" w:rsidP="00C524A1">
            <w:pPr>
              <w:jc w:val="both"/>
              <w:rPr>
                <w:rFonts w:eastAsia="Calibri"/>
                <w:color w:val="000000" w:themeColor="text1"/>
                <w:sz w:val="24"/>
                <w:szCs w:val="24"/>
              </w:rPr>
            </w:pPr>
          </w:p>
          <w:p w:rsidR="00916B62" w:rsidRPr="00F77BA2" w:rsidRDefault="00916B62" w:rsidP="00C524A1">
            <w:pPr>
              <w:jc w:val="both"/>
              <w:rPr>
                <w:rFonts w:eastAsia="Calibri"/>
                <w:color w:val="000000" w:themeColor="text1"/>
                <w:sz w:val="24"/>
                <w:szCs w:val="24"/>
              </w:rPr>
            </w:pPr>
          </w:p>
          <w:p w:rsidR="00916B62" w:rsidRPr="00F77BA2" w:rsidRDefault="00916B62" w:rsidP="00C524A1">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418 (проведення співбесіди за фізичної присутності кандидатів).</w:t>
            </w:r>
          </w:p>
        </w:tc>
      </w:tr>
      <w:tr w:rsidR="00916B62" w:rsidRPr="00F36C66" w:rsidTr="00C524A1">
        <w:trPr>
          <w:gridBefore w:val="1"/>
          <w:wBefore w:w="108" w:type="dxa"/>
        </w:trPr>
        <w:tc>
          <w:tcPr>
            <w:tcW w:w="3261" w:type="dxa"/>
            <w:gridSpan w:val="2"/>
          </w:tcPr>
          <w:p w:rsidR="00916B62" w:rsidRPr="007B7E7C" w:rsidRDefault="00916B62" w:rsidP="00C524A1">
            <w:pPr>
              <w:rPr>
                <w:rFonts w:eastAsia="Calibri"/>
                <w:sz w:val="24"/>
                <w:szCs w:val="24"/>
                <w:lang w:eastAsia="en-US"/>
              </w:rPr>
            </w:pPr>
            <w:r w:rsidRPr="007B7E7C">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916B62" w:rsidRPr="00235C4A" w:rsidRDefault="00916B62" w:rsidP="00C524A1">
            <w:pPr>
              <w:rPr>
                <w:rFonts w:eastAsia="Calibri"/>
                <w:sz w:val="24"/>
                <w:szCs w:val="24"/>
                <w:lang w:eastAsia="en-US"/>
              </w:rPr>
            </w:pPr>
            <w:r w:rsidRPr="00235C4A">
              <w:rPr>
                <w:rFonts w:eastAsia="Calibri"/>
                <w:sz w:val="24"/>
                <w:szCs w:val="24"/>
                <w:lang w:eastAsia="en-US"/>
              </w:rPr>
              <w:t>Кирієнко Юлія Григорівна</w:t>
            </w:r>
          </w:p>
          <w:p w:rsidR="00916B62" w:rsidRPr="00235C4A" w:rsidRDefault="00916B62" w:rsidP="00C524A1">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916B62" w:rsidRPr="00235C4A" w:rsidRDefault="00916B62" w:rsidP="00C524A1">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Pr="00165606">
              <w:rPr>
                <w:rFonts w:eastAsia="Calibri"/>
                <w:sz w:val="24"/>
                <w:szCs w:val="24"/>
                <w:lang w:eastAsia="uk-UA"/>
              </w:rPr>
              <w:t xml:space="preserve"> </w:t>
            </w:r>
            <w:r>
              <w:rPr>
                <w:rFonts w:eastAsia="Calibri"/>
                <w:sz w:val="24"/>
                <w:szCs w:val="24"/>
                <w:lang w:val="en-US" w:eastAsia="uk-UA"/>
              </w:rPr>
              <w:t>mon</w:t>
            </w:r>
            <w:r w:rsidRPr="00165606">
              <w:rPr>
                <w:rFonts w:eastAsia="Calibri"/>
                <w:sz w:val="24"/>
                <w:szCs w:val="24"/>
                <w:lang w:eastAsia="uk-UA"/>
              </w:rPr>
              <w:t>2</w:t>
            </w:r>
            <w:r w:rsidRPr="00235C4A">
              <w:rPr>
                <w:rFonts w:eastAsia="Calibri"/>
                <w:sz w:val="24"/>
                <w:szCs w:val="24"/>
                <w:lang w:eastAsia="uk-UA"/>
              </w:rPr>
              <w:t>@cg.gov.ua</w:t>
            </w:r>
          </w:p>
        </w:tc>
      </w:tr>
      <w:tr w:rsidR="00916B62" w:rsidRPr="00CB673E" w:rsidTr="00C524A1">
        <w:tc>
          <w:tcPr>
            <w:tcW w:w="9606" w:type="dxa"/>
            <w:gridSpan w:val="5"/>
          </w:tcPr>
          <w:p w:rsidR="00916B62" w:rsidRPr="00CB673E" w:rsidRDefault="00916B62" w:rsidP="00C524A1">
            <w:pPr>
              <w:jc w:val="center"/>
              <w:rPr>
                <w:rFonts w:eastAsia="Calibri"/>
                <w:b/>
                <w:bCs/>
                <w:color w:val="FF0000"/>
                <w:sz w:val="24"/>
                <w:szCs w:val="24"/>
              </w:rPr>
            </w:pPr>
            <w:r w:rsidRPr="00CB673E">
              <w:rPr>
                <w:rFonts w:eastAsia="Calibri"/>
                <w:b/>
                <w:bCs/>
                <w:sz w:val="24"/>
                <w:szCs w:val="24"/>
              </w:rPr>
              <w:t>Кваліфікаційні вимоги</w:t>
            </w:r>
          </w:p>
        </w:tc>
      </w:tr>
      <w:tr w:rsidR="00916B62" w:rsidRPr="00CB673E" w:rsidTr="00C524A1">
        <w:trPr>
          <w:trHeight w:val="435"/>
        </w:trPr>
        <w:tc>
          <w:tcPr>
            <w:tcW w:w="675" w:type="dxa"/>
            <w:gridSpan w:val="2"/>
          </w:tcPr>
          <w:p w:rsidR="00916B62" w:rsidRPr="0002681A" w:rsidRDefault="00916B62" w:rsidP="00C524A1">
            <w:pPr>
              <w:jc w:val="center"/>
              <w:rPr>
                <w:rFonts w:eastAsia="Calibri"/>
                <w:sz w:val="24"/>
                <w:szCs w:val="24"/>
              </w:rPr>
            </w:pPr>
            <w:r w:rsidRPr="0002681A">
              <w:rPr>
                <w:rFonts w:eastAsia="Calibri"/>
                <w:sz w:val="24"/>
                <w:szCs w:val="24"/>
              </w:rPr>
              <w:t>1</w:t>
            </w:r>
          </w:p>
        </w:tc>
        <w:tc>
          <w:tcPr>
            <w:tcW w:w="2694" w:type="dxa"/>
          </w:tcPr>
          <w:p w:rsidR="00916B62" w:rsidRPr="0002681A" w:rsidRDefault="00916B62" w:rsidP="00C524A1">
            <w:pPr>
              <w:jc w:val="both"/>
              <w:rPr>
                <w:rFonts w:eastAsia="Calibri"/>
                <w:sz w:val="24"/>
                <w:szCs w:val="24"/>
              </w:rPr>
            </w:pPr>
            <w:r w:rsidRPr="0002681A">
              <w:rPr>
                <w:rFonts w:eastAsia="Calibri"/>
                <w:sz w:val="24"/>
                <w:szCs w:val="24"/>
              </w:rPr>
              <w:t xml:space="preserve">Освіта  </w:t>
            </w:r>
          </w:p>
        </w:tc>
        <w:tc>
          <w:tcPr>
            <w:tcW w:w="6237" w:type="dxa"/>
            <w:gridSpan w:val="2"/>
          </w:tcPr>
          <w:p w:rsidR="00916B62" w:rsidRPr="005730D6" w:rsidRDefault="00916B62" w:rsidP="00C524A1">
            <w:pPr>
              <w:jc w:val="both"/>
              <w:rPr>
                <w:rFonts w:eastAsia="Calibri"/>
                <w:sz w:val="24"/>
                <w:szCs w:val="24"/>
              </w:rPr>
            </w:pPr>
            <w:r w:rsidRPr="005730D6">
              <w:rPr>
                <w:rFonts w:eastAsia="Calibri"/>
                <w:sz w:val="24"/>
                <w:szCs w:val="24"/>
                <w:lang w:eastAsia="en-US"/>
              </w:rPr>
              <w:t>Вища освіта за освітнім ступенем не нижче бакала</w:t>
            </w:r>
            <w:r>
              <w:rPr>
                <w:rFonts w:eastAsia="Calibri"/>
                <w:sz w:val="24"/>
                <w:szCs w:val="24"/>
                <w:lang w:eastAsia="en-US"/>
              </w:rPr>
              <w:t>вра, молодшого бакалавра</w:t>
            </w:r>
          </w:p>
          <w:p w:rsidR="00916B62" w:rsidRPr="00D31FBB" w:rsidRDefault="00916B62" w:rsidP="00C524A1">
            <w:pPr>
              <w:rPr>
                <w:rFonts w:eastAsia="Calibri"/>
                <w:sz w:val="24"/>
                <w:szCs w:val="24"/>
              </w:rPr>
            </w:pPr>
          </w:p>
          <w:p w:rsidR="00916B62" w:rsidRPr="00D31FBB" w:rsidRDefault="00916B62" w:rsidP="00C524A1">
            <w:pPr>
              <w:rPr>
                <w:rFonts w:eastAsia="Calibri"/>
                <w:sz w:val="24"/>
                <w:szCs w:val="24"/>
              </w:rPr>
            </w:pPr>
          </w:p>
        </w:tc>
      </w:tr>
      <w:tr w:rsidR="00916B62" w:rsidRPr="00CB673E" w:rsidTr="00C524A1">
        <w:trPr>
          <w:trHeight w:val="408"/>
        </w:trPr>
        <w:tc>
          <w:tcPr>
            <w:tcW w:w="675" w:type="dxa"/>
            <w:gridSpan w:val="2"/>
          </w:tcPr>
          <w:p w:rsidR="00916B62" w:rsidRPr="0002681A" w:rsidRDefault="00916B62" w:rsidP="00C524A1">
            <w:pPr>
              <w:jc w:val="center"/>
              <w:rPr>
                <w:rFonts w:eastAsia="Calibri"/>
                <w:sz w:val="24"/>
                <w:szCs w:val="24"/>
              </w:rPr>
            </w:pPr>
            <w:r w:rsidRPr="0002681A">
              <w:rPr>
                <w:rFonts w:eastAsia="Calibri"/>
                <w:sz w:val="24"/>
                <w:szCs w:val="24"/>
              </w:rPr>
              <w:t>2</w:t>
            </w:r>
          </w:p>
        </w:tc>
        <w:tc>
          <w:tcPr>
            <w:tcW w:w="2694" w:type="dxa"/>
          </w:tcPr>
          <w:p w:rsidR="00916B62" w:rsidRPr="0002681A" w:rsidRDefault="00916B62" w:rsidP="00C524A1">
            <w:pPr>
              <w:rPr>
                <w:rFonts w:eastAsia="Calibri"/>
                <w:sz w:val="24"/>
                <w:szCs w:val="24"/>
              </w:rPr>
            </w:pPr>
            <w:r w:rsidRPr="0002681A">
              <w:rPr>
                <w:rFonts w:eastAsia="Calibri"/>
                <w:sz w:val="24"/>
                <w:szCs w:val="24"/>
              </w:rPr>
              <w:t xml:space="preserve">Досвід роботи </w:t>
            </w:r>
          </w:p>
        </w:tc>
        <w:tc>
          <w:tcPr>
            <w:tcW w:w="6237" w:type="dxa"/>
            <w:gridSpan w:val="2"/>
          </w:tcPr>
          <w:p w:rsidR="00916B62" w:rsidRPr="0002681A" w:rsidRDefault="00916B62" w:rsidP="00C524A1">
            <w:pPr>
              <w:jc w:val="both"/>
              <w:rPr>
                <w:rFonts w:eastAsia="Calibri"/>
                <w:sz w:val="24"/>
                <w:szCs w:val="24"/>
                <w:lang w:eastAsia="en-US"/>
              </w:rPr>
            </w:pPr>
            <w:r w:rsidRPr="0002681A">
              <w:rPr>
                <w:rFonts w:eastAsia="Calibri"/>
                <w:sz w:val="24"/>
                <w:szCs w:val="24"/>
                <w:lang w:eastAsia="en-US"/>
              </w:rPr>
              <w:t>Не потребує</w:t>
            </w:r>
          </w:p>
        </w:tc>
      </w:tr>
      <w:tr w:rsidR="00916B62" w:rsidRPr="00CB673E" w:rsidTr="00C524A1">
        <w:trPr>
          <w:trHeight w:val="453"/>
        </w:trPr>
        <w:tc>
          <w:tcPr>
            <w:tcW w:w="675" w:type="dxa"/>
            <w:gridSpan w:val="2"/>
          </w:tcPr>
          <w:p w:rsidR="00916B62" w:rsidRPr="0002681A" w:rsidRDefault="00916B62" w:rsidP="00C524A1">
            <w:pPr>
              <w:jc w:val="center"/>
              <w:rPr>
                <w:rFonts w:eastAsia="Calibri"/>
                <w:sz w:val="24"/>
                <w:szCs w:val="24"/>
              </w:rPr>
            </w:pPr>
            <w:r w:rsidRPr="0002681A">
              <w:rPr>
                <w:rFonts w:eastAsia="Calibri"/>
                <w:sz w:val="24"/>
                <w:szCs w:val="24"/>
              </w:rPr>
              <w:t>3</w:t>
            </w:r>
          </w:p>
        </w:tc>
        <w:tc>
          <w:tcPr>
            <w:tcW w:w="2694" w:type="dxa"/>
          </w:tcPr>
          <w:p w:rsidR="00916B62" w:rsidRPr="0002681A" w:rsidRDefault="00916B62" w:rsidP="00C524A1">
            <w:pPr>
              <w:rPr>
                <w:rFonts w:eastAsia="Calibri"/>
                <w:sz w:val="24"/>
                <w:szCs w:val="24"/>
              </w:rPr>
            </w:pPr>
            <w:r w:rsidRPr="0002681A">
              <w:rPr>
                <w:rFonts w:eastAsia="Calibri"/>
                <w:sz w:val="24"/>
                <w:szCs w:val="24"/>
              </w:rPr>
              <w:t>Володіння державною мовою</w:t>
            </w:r>
          </w:p>
        </w:tc>
        <w:tc>
          <w:tcPr>
            <w:tcW w:w="6237" w:type="dxa"/>
            <w:gridSpan w:val="2"/>
          </w:tcPr>
          <w:p w:rsidR="00916B62" w:rsidRPr="0002681A" w:rsidRDefault="00916B62" w:rsidP="00C524A1">
            <w:pPr>
              <w:rPr>
                <w:rFonts w:eastAsia="Calibri"/>
                <w:sz w:val="24"/>
                <w:szCs w:val="24"/>
              </w:rPr>
            </w:pPr>
            <w:r w:rsidRPr="0002681A">
              <w:rPr>
                <w:rFonts w:eastAsia="Calibri"/>
                <w:sz w:val="24"/>
                <w:szCs w:val="24"/>
              </w:rPr>
              <w:t>Вільне володіння державною мовою.</w:t>
            </w:r>
          </w:p>
          <w:p w:rsidR="00916B62" w:rsidRPr="0002681A" w:rsidRDefault="00916B62" w:rsidP="00C524A1">
            <w:pPr>
              <w:rPr>
                <w:rFonts w:eastAsia="Calibri"/>
                <w:sz w:val="24"/>
                <w:szCs w:val="24"/>
              </w:rPr>
            </w:pPr>
          </w:p>
        </w:tc>
      </w:tr>
      <w:tr w:rsidR="00916B62" w:rsidRPr="00CB673E" w:rsidTr="00C524A1">
        <w:tc>
          <w:tcPr>
            <w:tcW w:w="9606" w:type="dxa"/>
            <w:gridSpan w:val="5"/>
            <w:vAlign w:val="center"/>
          </w:tcPr>
          <w:p w:rsidR="00916B62" w:rsidRPr="00CB673E" w:rsidRDefault="00916B62" w:rsidP="00C524A1">
            <w:pPr>
              <w:jc w:val="center"/>
              <w:rPr>
                <w:rFonts w:eastAsia="Calibri"/>
                <w:b/>
                <w:bCs/>
                <w:color w:val="FF0000"/>
                <w:sz w:val="24"/>
                <w:szCs w:val="24"/>
              </w:rPr>
            </w:pPr>
            <w:r w:rsidRPr="00A10CF6">
              <w:rPr>
                <w:rFonts w:eastAsia="Calibri"/>
                <w:b/>
                <w:bCs/>
                <w:sz w:val="24"/>
                <w:szCs w:val="24"/>
              </w:rPr>
              <w:t>Вимоги до компетентності</w:t>
            </w:r>
          </w:p>
        </w:tc>
      </w:tr>
      <w:tr w:rsidR="00916B62" w:rsidRPr="00A10CF6" w:rsidTr="00C524A1">
        <w:tc>
          <w:tcPr>
            <w:tcW w:w="3510" w:type="dxa"/>
            <w:gridSpan w:val="4"/>
          </w:tcPr>
          <w:p w:rsidR="00916B62" w:rsidRPr="00A10CF6" w:rsidRDefault="00916B62" w:rsidP="00C524A1">
            <w:pPr>
              <w:spacing w:after="200"/>
              <w:jc w:val="center"/>
              <w:rPr>
                <w:rFonts w:eastAsia="Calibri"/>
                <w:b/>
                <w:sz w:val="24"/>
                <w:szCs w:val="24"/>
                <w:lang w:eastAsia="en-US"/>
              </w:rPr>
            </w:pPr>
            <w:r w:rsidRPr="00A10CF6">
              <w:rPr>
                <w:rFonts w:eastAsia="Calibri"/>
                <w:b/>
                <w:sz w:val="24"/>
                <w:szCs w:val="24"/>
                <w:lang w:eastAsia="en-US"/>
              </w:rPr>
              <w:t>Вимога</w:t>
            </w:r>
          </w:p>
        </w:tc>
        <w:tc>
          <w:tcPr>
            <w:tcW w:w="6096" w:type="dxa"/>
          </w:tcPr>
          <w:p w:rsidR="00916B62" w:rsidRPr="00A10CF6" w:rsidRDefault="00916B62" w:rsidP="00C524A1">
            <w:pPr>
              <w:jc w:val="center"/>
              <w:rPr>
                <w:rFonts w:eastAsia="Calibri"/>
                <w:b/>
                <w:sz w:val="24"/>
                <w:szCs w:val="24"/>
              </w:rPr>
            </w:pPr>
            <w:r w:rsidRPr="00A10CF6">
              <w:rPr>
                <w:rFonts w:eastAsia="Calibri"/>
                <w:b/>
                <w:sz w:val="24"/>
                <w:szCs w:val="24"/>
              </w:rPr>
              <w:t>Компоненти вимоги</w:t>
            </w:r>
          </w:p>
        </w:tc>
      </w:tr>
      <w:tr w:rsidR="00916B62" w:rsidRPr="000E0E96" w:rsidTr="00C524A1">
        <w:tc>
          <w:tcPr>
            <w:tcW w:w="675" w:type="dxa"/>
            <w:gridSpan w:val="2"/>
          </w:tcPr>
          <w:p w:rsidR="00916B62" w:rsidRPr="000E0E96" w:rsidRDefault="00916B62" w:rsidP="00C524A1">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916B62" w:rsidRPr="000E0E96" w:rsidRDefault="00916B62" w:rsidP="00C524A1">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916B62" w:rsidRPr="000E0E96" w:rsidTr="00C524A1">
        <w:tc>
          <w:tcPr>
            <w:tcW w:w="675" w:type="dxa"/>
            <w:gridSpan w:val="2"/>
          </w:tcPr>
          <w:p w:rsidR="00916B62" w:rsidRPr="000E0E96" w:rsidRDefault="00916B62" w:rsidP="00C524A1">
            <w:pPr>
              <w:jc w:val="center"/>
              <w:rPr>
                <w:rFonts w:eastAsia="Calibri"/>
                <w:kern w:val="1"/>
                <w:sz w:val="16"/>
                <w:szCs w:val="16"/>
                <w:lang w:bidi="hi-IN"/>
              </w:rPr>
            </w:pPr>
          </w:p>
        </w:tc>
        <w:tc>
          <w:tcPr>
            <w:tcW w:w="2835" w:type="dxa"/>
            <w:gridSpan w:val="2"/>
          </w:tcPr>
          <w:p w:rsidR="00916B62" w:rsidRPr="000E0E96" w:rsidRDefault="00916B62" w:rsidP="00C524A1">
            <w:pPr>
              <w:jc w:val="both"/>
              <w:rPr>
                <w:rFonts w:eastAsia="Calibri"/>
                <w:kern w:val="1"/>
                <w:sz w:val="16"/>
                <w:szCs w:val="16"/>
                <w:lang w:bidi="hi-IN"/>
              </w:rPr>
            </w:pPr>
          </w:p>
        </w:tc>
        <w:tc>
          <w:tcPr>
            <w:tcW w:w="6096" w:type="dxa"/>
          </w:tcPr>
          <w:p w:rsidR="00916B62" w:rsidRPr="000E0E96" w:rsidRDefault="00916B62" w:rsidP="00C524A1">
            <w:pPr>
              <w:pStyle w:val="a5"/>
              <w:widowControl w:val="0"/>
              <w:suppressLineNumbers/>
              <w:suppressAutoHyphens/>
              <w:ind w:left="34"/>
              <w:jc w:val="both"/>
              <w:rPr>
                <w:rFonts w:eastAsia="Calibri"/>
                <w:kern w:val="1"/>
                <w:sz w:val="16"/>
                <w:szCs w:val="16"/>
                <w:lang w:bidi="hi-IN"/>
              </w:rPr>
            </w:pPr>
          </w:p>
        </w:tc>
      </w:tr>
      <w:tr w:rsidR="00916B62" w:rsidRPr="000E0E96" w:rsidTr="00C524A1">
        <w:tc>
          <w:tcPr>
            <w:tcW w:w="675" w:type="dxa"/>
            <w:gridSpan w:val="2"/>
          </w:tcPr>
          <w:p w:rsidR="00916B62" w:rsidRPr="000E0E96" w:rsidRDefault="00916B62" w:rsidP="00C524A1">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916B62" w:rsidRPr="000E0E96" w:rsidRDefault="00916B62" w:rsidP="00C524A1">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працювати з документами в різних цифрових формах; зберігати, накопичувати, впорядковувати, архівувати цифрові ресурси та дані різних типів;</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w:t>
            </w:r>
            <w:r w:rsidRPr="000E0E96">
              <w:rPr>
                <w:rFonts w:eastAsia="Calibri"/>
                <w:kern w:val="1"/>
                <w:sz w:val="24"/>
                <w:szCs w:val="24"/>
                <w:lang w:bidi="hi-IN"/>
              </w:rPr>
              <w:lastRenderedPageBreak/>
              <w:t>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916B62" w:rsidRPr="000E0E96" w:rsidTr="00C524A1">
        <w:trPr>
          <w:trHeight w:val="163"/>
        </w:trPr>
        <w:tc>
          <w:tcPr>
            <w:tcW w:w="675" w:type="dxa"/>
            <w:gridSpan w:val="2"/>
          </w:tcPr>
          <w:p w:rsidR="00916B62" w:rsidRPr="000E0E96" w:rsidRDefault="00916B62" w:rsidP="00C524A1">
            <w:pPr>
              <w:contextualSpacing/>
              <w:jc w:val="center"/>
              <w:rPr>
                <w:rFonts w:eastAsia="Calibri"/>
                <w:kern w:val="1"/>
                <w:sz w:val="16"/>
                <w:szCs w:val="16"/>
                <w:lang w:bidi="hi-IN"/>
              </w:rPr>
            </w:pPr>
          </w:p>
        </w:tc>
        <w:tc>
          <w:tcPr>
            <w:tcW w:w="2835" w:type="dxa"/>
            <w:gridSpan w:val="2"/>
          </w:tcPr>
          <w:p w:rsidR="00916B62" w:rsidRPr="000E0E96" w:rsidRDefault="00916B62" w:rsidP="00C524A1">
            <w:pPr>
              <w:contextualSpacing/>
              <w:jc w:val="center"/>
              <w:rPr>
                <w:rFonts w:eastAsia="Calibri"/>
                <w:kern w:val="1"/>
                <w:sz w:val="16"/>
                <w:szCs w:val="16"/>
                <w:lang w:bidi="hi-IN"/>
              </w:rPr>
            </w:pPr>
          </w:p>
        </w:tc>
        <w:tc>
          <w:tcPr>
            <w:tcW w:w="6096" w:type="dxa"/>
          </w:tcPr>
          <w:p w:rsidR="00916B62" w:rsidRPr="000E0E96" w:rsidRDefault="00916B62" w:rsidP="00C524A1">
            <w:pPr>
              <w:widowControl w:val="0"/>
              <w:suppressLineNumbers/>
              <w:suppressAutoHyphens/>
              <w:ind w:firstLine="4"/>
              <w:jc w:val="both"/>
              <w:rPr>
                <w:rFonts w:eastAsia="Calibri"/>
                <w:kern w:val="1"/>
                <w:sz w:val="16"/>
                <w:szCs w:val="16"/>
                <w:lang w:bidi="hi-IN"/>
              </w:rPr>
            </w:pPr>
          </w:p>
        </w:tc>
      </w:tr>
      <w:tr w:rsidR="00916B62" w:rsidRPr="000E0E96" w:rsidTr="00C524A1">
        <w:tc>
          <w:tcPr>
            <w:tcW w:w="675" w:type="dxa"/>
            <w:gridSpan w:val="2"/>
          </w:tcPr>
          <w:p w:rsidR="00916B62" w:rsidRPr="000E0E96" w:rsidRDefault="00916B62" w:rsidP="00C524A1">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916B62" w:rsidRPr="000E0E96" w:rsidRDefault="00916B62" w:rsidP="00C524A1">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916B62" w:rsidRPr="000E0E96" w:rsidRDefault="00916B62" w:rsidP="00916B62">
            <w:pPr>
              <w:pStyle w:val="a5"/>
              <w:widowControl w:val="0"/>
              <w:numPr>
                <w:ilvl w:val="0"/>
                <w:numId w:val="1"/>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916B62" w:rsidRPr="00480D73" w:rsidTr="00C524A1">
        <w:tc>
          <w:tcPr>
            <w:tcW w:w="9606" w:type="dxa"/>
            <w:gridSpan w:val="5"/>
          </w:tcPr>
          <w:p w:rsidR="00916B62" w:rsidRPr="00480D73" w:rsidRDefault="00916B62" w:rsidP="00C524A1">
            <w:pPr>
              <w:jc w:val="center"/>
              <w:rPr>
                <w:rFonts w:eastAsia="Calibri"/>
                <w:b/>
                <w:sz w:val="24"/>
                <w:szCs w:val="24"/>
              </w:rPr>
            </w:pPr>
          </w:p>
          <w:p w:rsidR="00916B62" w:rsidRPr="00480D73" w:rsidRDefault="00916B62" w:rsidP="00C524A1">
            <w:pPr>
              <w:jc w:val="center"/>
              <w:rPr>
                <w:rFonts w:eastAsia="Calibri"/>
                <w:b/>
                <w:sz w:val="24"/>
                <w:szCs w:val="24"/>
              </w:rPr>
            </w:pPr>
            <w:r w:rsidRPr="00480D73">
              <w:rPr>
                <w:rFonts w:eastAsia="Calibri"/>
                <w:b/>
                <w:sz w:val="24"/>
                <w:szCs w:val="24"/>
              </w:rPr>
              <w:t>Професійні знання</w:t>
            </w:r>
          </w:p>
        </w:tc>
      </w:tr>
      <w:tr w:rsidR="00916B62" w:rsidRPr="00480D73" w:rsidTr="00C524A1">
        <w:tc>
          <w:tcPr>
            <w:tcW w:w="3369" w:type="dxa"/>
            <w:gridSpan w:val="3"/>
          </w:tcPr>
          <w:p w:rsidR="00916B62" w:rsidRPr="00480D73" w:rsidRDefault="00916B62" w:rsidP="00C524A1">
            <w:pPr>
              <w:spacing w:after="200"/>
              <w:jc w:val="center"/>
              <w:rPr>
                <w:rFonts w:eastAsia="Calibri"/>
                <w:b/>
                <w:sz w:val="24"/>
                <w:szCs w:val="24"/>
                <w:lang w:eastAsia="en-US"/>
              </w:rPr>
            </w:pPr>
            <w:r w:rsidRPr="00480D73">
              <w:rPr>
                <w:rFonts w:eastAsia="Calibri"/>
                <w:b/>
                <w:sz w:val="24"/>
                <w:szCs w:val="24"/>
                <w:lang w:eastAsia="en-US"/>
              </w:rPr>
              <w:t>Вимога</w:t>
            </w:r>
          </w:p>
        </w:tc>
        <w:tc>
          <w:tcPr>
            <w:tcW w:w="6237" w:type="dxa"/>
            <w:gridSpan w:val="2"/>
          </w:tcPr>
          <w:p w:rsidR="00916B62" w:rsidRDefault="00916B62" w:rsidP="00C524A1">
            <w:pPr>
              <w:jc w:val="center"/>
              <w:rPr>
                <w:rFonts w:eastAsia="Calibri"/>
                <w:b/>
                <w:sz w:val="24"/>
                <w:szCs w:val="24"/>
              </w:rPr>
            </w:pPr>
            <w:r w:rsidRPr="00480D73">
              <w:rPr>
                <w:rFonts w:eastAsia="Calibri"/>
                <w:b/>
                <w:sz w:val="24"/>
                <w:szCs w:val="24"/>
              </w:rPr>
              <w:t>Компоненти вимоги</w:t>
            </w:r>
          </w:p>
          <w:p w:rsidR="00916B62" w:rsidRPr="00480D73" w:rsidRDefault="00916B62" w:rsidP="00C524A1">
            <w:pPr>
              <w:jc w:val="center"/>
              <w:rPr>
                <w:rFonts w:eastAsia="Calibri"/>
                <w:b/>
                <w:sz w:val="24"/>
                <w:szCs w:val="24"/>
              </w:rPr>
            </w:pPr>
          </w:p>
        </w:tc>
      </w:tr>
      <w:tr w:rsidR="00916B62" w:rsidRPr="00205288" w:rsidTr="00C524A1">
        <w:tc>
          <w:tcPr>
            <w:tcW w:w="675" w:type="dxa"/>
            <w:gridSpan w:val="2"/>
          </w:tcPr>
          <w:p w:rsidR="00916B62" w:rsidRPr="00205288" w:rsidRDefault="00916B62" w:rsidP="00C524A1">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916B62" w:rsidRPr="00205288" w:rsidRDefault="00916B62" w:rsidP="00C524A1">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916B62" w:rsidRPr="00205288" w:rsidRDefault="00916B62" w:rsidP="00C524A1">
            <w:pPr>
              <w:rPr>
                <w:rFonts w:eastAsia="Calibri"/>
                <w:sz w:val="24"/>
                <w:szCs w:val="24"/>
                <w:lang w:eastAsia="en-US"/>
              </w:rPr>
            </w:pPr>
            <w:r w:rsidRPr="00205288">
              <w:rPr>
                <w:rFonts w:eastAsia="Calibri"/>
                <w:sz w:val="24"/>
                <w:szCs w:val="24"/>
                <w:lang w:eastAsia="en-US"/>
              </w:rPr>
              <w:t>Знання:</w:t>
            </w:r>
          </w:p>
          <w:p w:rsidR="00916B62" w:rsidRPr="00205288" w:rsidRDefault="00916B62" w:rsidP="00C524A1">
            <w:pPr>
              <w:rPr>
                <w:rFonts w:eastAsia="Calibri"/>
                <w:sz w:val="24"/>
                <w:szCs w:val="24"/>
                <w:lang w:eastAsia="en-US"/>
              </w:rPr>
            </w:pPr>
            <w:r w:rsidRPr="00205288">
              <w:rPr>
                <w:rFonts w:eastAsia="Calibri"/>
                <w:sz w:val="24"/>
                <w:szCs w:val="24"/>
                <w:lang w:eastAsia="en-US"/>
              </w:rPr>
              <w:t>Конституції України;</w:t>
            </w:r>
          </w:p>
          <w:p w:rsidR="00916B62" w:rsidRPr="00205288" w:rsidRDefault="00916B62" w:rsidP="00C524A1">
            <w:pPr>
              <w:rPr>
                <w:rFonts w:eastAsia="Calibri"/>
                <w:sz w:val="24"/>
                <w:szCs w:val="24"/>
                <w:lang w:eastAsia="en-US"/>
              </w:rPr>
            </w:pPr>
            <w:r w:rsidRPr="00205288">
              <w:rPr>
                <w:rFonts w:eastAsia="Calibri"/>
                <w:sz w:val="24"/>
                <w:szCs w:val="24"/>
                <w:lang w:eastAsia="en-US"/>
              </w:rPr>
              <w:t>Закону України «Про державну службу»;</w:t>
            </w:r>
          </w:p>
          <w:p w:rsidR="00916B62" w:rsidRPr="00205288" w:rsidRDefault="00916B62" w:rsidP="00C524A1">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916B62" w:rsidRPr="00205288" w:rsidRDefault="00916B62" w:rsidP="00C524A1">
            <w:pPr>
              <w:rPr>
                <w:rFonts w:eastAsia="Calibri"/>
                <w:sz w:val="24"/>
                <w:szCs w:val="24"/>
                <w:lang w:eastAsia="en-US"/>
              </w:rPr>
            </w:pPr>
            <w:r w:rsidRPr="00205288">
              <w:rPr>
                <w:rFonts w:eastAsia="Calibri"/>
                <w:sz w:val="24"/>
                <w:szCs w:val="24"/>
                <w:lang w:eastAsia="en-US"/>
              </w:rPr>
              <w:t>та іншого законодавства.</w:t>
            </w:r>
          </w:p>
        </w:tc>
      </w:tr>
      <w:tr w:rsidR="00916B62" w:rsidRPr="00205288" w:rsidTr="00C524A1">
        <w:tc>
          <w:tcPr>
            <w:tcW w:w="675" w:type="dxa"/>
            <w:gridSpan w:val="2"/>
          </w:tcPr>
          <w:p w:rsidR="00916B62" w:rsidRPr="00205288" w:rsidRDefault="00916B62" w:rsidP="00C524A1">
            <w:pPr>
              <w:jc w:val="center"/>
              <w:rPr>
                <w:rFonts w:eastAsia="Calibri"/>
                <w:sz w:val="24"/>
                <w:szCs w:val="24"/>
                <w:lang w:eastAsia="en-US"/>
              </w:rPr>
            </w:pPr>
          </w:p>
        </w:tc>
        <w:tc>
          <w:tcPr>
            <w:tcW w:w="2694" w:type="dxa"/>
          </w:tcPr>
          <w:p w:rsidR="00916B62" w:rsidRPr="00205288" w:rsidRDefault="00916B62" w:rsidP="00C524A1">
            <w:pPr>
              <w:rPr>
                <w:rFonts w:eastAsia="Calibri"/>
                <w:sz w:val="24"/>
                <w:szCs w:val="24"/>
                <w:lang w:eastAsia="en-US"/>
              </w:rPr>
            </w:pPr>
          </w:p>
        </w:tc>
        <w:tc>
          <w:tcPr>
            <w:tcW w:w="6237" w:type="dxa"/>
            <w:gridSpan w:val="2"/>
          </w:tcPr>
          <w:p w:rsidR="00916B62" w:rsidRPr="00205288" w:rsidRDefault="00916B62" w:rsidP="00C524A1">
            <w:pPr>
              <w:rPr>
                <w:rFonts w:eastAsia="Calibri"/>
                <w:sz w:val="24"/>
                <w:szCs w:val="24"/>
                <w:lang w:eastAsia="en-US"/>
              </w:rPr>
            </w:pPr>
          </w:p>
        </w:tc>
      </w:tr>
      <w:tr w:rsidR="00916B62" w:rsidRPr="00D56EA3" w:rsidTr="00C524A1">
        <w:tc>
          <w:tcPr>
            <w:tcW w:w="675" w:type="dxa"/>
            <w:gridSpan w:val="2"/>
          </w:tcPr>
          <w:p w:rsidR="00916B62" w:rsidRPr="00205288" w:rsidRDefault="00916B62" w:rsidP="00C524A1">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916B62" w:rsidRPr="00205288" w:rsidRDefault="00916B62" w:rsidP="00C524A1">
            <w:pPr>
              <w:spacing w:after="200"/>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916B62" w:rsidRPr="00D56EA3" w:rsidRDefault="00916B62" w:rsidP="00C524A1">
            <w:pPr>
              <w:rPr>
                <w:rFonts w:eastAsia="Calibri"/>
                <w:sz w:val="24"/>
                <w:szCs w:val="24"/>
                <w:lang w:eastAsia="en-US"/>
              </w:rPr>
            </w:pPr>
            <w:r w:rsidRPr="00D56EA3">
              <w:rPr>
                <w:rFonts w:eastAsia="Calibri"/>
                <w:sz w:val="24"/>
                <w:szCs w:val="24"/>
                <w:lang w:eastAsia="en-US"/>
              </w:rPr>
              <w:t>Знання:</w:t>
            </w:r>
          </w:p>
          <w:p w:rsidR="00916B62" w:rsidRPr="008F47F6" w:rsidRDefault="00916B62" w:rsidP="00C524A1">
            <w:pPr>
              <w:jc w:val="both"/>
              <w:rPr>
                <w:rFonts w:eastAsia="Calibri"/>
                <w:sz w:val="24"/>
                <w:szCs w:val="24"/>
                <w:lang w:eastAsia="en-US"/>
              </w:rPr>
            </w:pPr>
            <w:r w:rsidRPr="008F47F6">
              <w:rPr>
                <w:rFonts w:eastAsia="Calibri"/>
                <w:sz w:val="24"/>
                <w:szCs w:val="24"/>
                <w:lang w:eastAsia="en-US"/>
              </w:rPr>
              <w:t>Закону України «Про охорону навколишнього природного середовища»;</w:t>
            </w:r>
          </w:p>
          <w:p w:rsidR="00916B62" w:rsidRPr="008F47F6" w:rsidRDefault="00916B62" w:rsidP="00C524A1">
            <w:pPr>
              <w:pStyle w:val="a6"/>
              <w:spacing w:before="0" w:beforeAutospacing="0" w:after="0" w:afterAutospacing="0"/>
              <w:contextualSpacing/>
              <w:jc w:val="both"/>
              <w:rPr>
                <w:rFonts w:eastAsia="Calibri"/>
                <w:lang w:val="uk-UA" w:eastAsia="en-US"/>
              </w:rPr>
            </w:pPr>
            <w:hyperlink r:id="rId9" w:history="1">
              <w:r>
                <w:rPr>
                  <w:rFonts w:eastAsia="Calibri"/>
                  <w:lang w:val="uk-UA" w:eastAsia="en-US"/>
                </w:rPr>
                <w:t>п</w:t>
              </w:r>
              <w:r w:rsidRPr="008F47F6">
                <w:rPr>
                  <w:rFonts w:eastAsia="Calibri"/>
                  <w:lang w:val="uk-UA" w:eastAsia="en-US"/>
                </w:rPr>
                <w:t>останови Кабінету Міністрів України від 17 вересня 1996 року №1147 «Про затвердження переліку видів діяльності, що належать до природоохоронних заходів</w:t>
              </w:r>
            </w:hyperlink>
            <w:r w:rsidRPr="008F47F6">
              <w:rPr>
                <w:rFonts w:eastAsia="Calibri"/>
                <w:lang w:val="uk-UA" w:eastAsia="en-US"/>
              </w:rPr>
              <w:t>».</w:t>
            </w:r>
          </w:p>
          <w:p w:rsidR="00916B62" w:rsidRPr="00870F4D" w:rsidRDefault="00916B62" w:rsidP="00C524A1">
            <w:pPr>
              <w:pStyle w:val="a6"/>
              <w:spacing w:before="0" w:beforeAutospacing="0" w:after="0" w:afterAutospacing="0"/>
              <w:contextualSpacing/>
              <w:jc w:val="both"/>
              <w:rPr>
                <w:rFonts w:eastAsia="Calibri"/>
                <w:lang w:val="uk-UA" w:eastAsia="en-US"/>
              </w:rPr>
            </w:pPr>
          </w:p>
        </w:tc>
      </w:tr>
    </w:tbl>
    <w:p w:rsidR="00916B62" w:rsidRDefault="00916B62" w:rsidP="00916B62">
      <w:pPr>
        <w:contextualSpacing/>
        <w:jc w:val="both"/>
        <w:rPr>
          <w:rFonts w:eastAsia="Calibri"/>
          <w:bCs/>
          <w:iCs/>
          <w:sz w:val="28"/>
          <w:szCs w:val="28"/>
          <w:lang w:eastAsia="en-US"/>
        </w:rPr>
      </w:pPr>
    </w:p>
    <w:p w:rsidR="00916B62" w:rsidRPr="00D55DB1" w:rsidRDefault="00916B62" w:rsidP="00916B62">
      <w:pPr>
        <w:contextualSpacing/>
        <w:jc w:val="both"/>
        <w:rPr>
          <w:rFonts w:eastAsia="Calibri"/>
          <w:bCs/>
          <w:iCs/>
          <w:sz w:val="28"/>
          <w:szCs w:val="28"/>
          <w:lang w:eastAsia="en-US"/>
        </w:rPr>
      </w:pPr>
      <w:r w:rsidRPr="008F47F6">
        <w:rPr>
          <w:rFonts w:eastAsia="Calibri"/>
          <w:bCs/>
          <w:iCs/>
          <w:sz w:val="28"/>
          <w:szCs w:val="28"/>
          <w:lang w:eastAsia="en-US"/>
        </w:rPr>
        <w:t xml:space="preserve">Головний спеціаліст </w:t>
      </w:r>
      <w:r>
        <w:rPr>
          <w:rFonts w:eastAsia="Calibri"/>
          <w:bCs/>
          <w:iCs/>
          <w:sz w:val="28"/>
          <w:szCs w:val="28"/>
          <w:lang w:eastAsia="en-US"/>
        </w:rPr>
        <w:t>з питань персоналу</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t>Юлія КИРІЄНКО</w:t>
      </w:r>
    </w:p>
    <w:p w:rsidR="00F7185F" w:rsidRDefault="00F7185F"/>
    <w:sectPr w:rsidR="00F7185F" w:rsidSect="003745B3">
      <w:headerReference w:type="default" r:id="rId10"/>
      <w:headerReference w:type="first" r:id="rId11"/>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62" w:rsidRDefault="00916B62" w:rsidP="00916B62">
      <w:r>
        <w:separator/>
      </w:r>
    </w:p>
  </w:endnote>
  <w:endnote w:type="continuationSeparator" w:id="0">
    <w:p w:rsidR="00916B62" w:rsidRDefault="00916B62" w:rsidP="009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62" w:rsidRDefault="00916B62" w:rsidP="00916B62">
      <w:r>
        <w:separator/>
      </w:r>
    </w:p>
  </w:footnote>
  <w:footnote w:type="continuationSeparator" w:id="0">
    <w:p w:rsidR="00916B62" w:rsidRDefault="00916B62" w:rsidP="00916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916B62">
    <w:pPr>
      <w:pStyle w:val="a3"/>
      <w:jc w:val="center"/>
      <w:rPr>
        <w:bCs/>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Pr="00DF7CB3" w:rsidRDefault="00916B62" w:rsidP="00C1323A">
    <w:pPr>
      <w:pStyle w:val="a3"/>
      <w:jc w:val="center"/>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62"/>
    <w:rsid w:val="00916B62"/>
    <w:rsid w:val="00F7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1EEC-9AAF-400A-8F56-2EA9EB7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62"/>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iPriority w:val="99"/>
    <w:qFormat/>
    <w:rsid w:val="00916B62"/>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916B62"/>
    <w:rPr>
      <w:rFonts w:ascii="Times New Roman" w:eastAsia="Times New Roman" w:hAnsi="Times New Roman" w:cs="Times New Roman"/>
      <w:b/>
      <w:spacing w:val="-10"/>
      <w:sz w:val="28"/>
      <w:szCs w:val="20"/>
      <w:lang w:val="uk-UA" w:eastAsia="ru-RU"/>
    </w:rPr>
  </w:style>
  <w:style w:type="paragraph" w:styleId="a3">
    <w:name w:val="header"/>
    <w:basedOn w:val="a"/>
    <w:link w:val="a4"/>
    <w:rsid w:val="00916B62"/>
    <w:pPr>
      <w:tabs>
        <w:tab w:val="center" w:pos="4153"/>
        <w:tab w:val="right" w:pos="8306"/>
      </w:tabs>
    </w:pPr>
  </w:style>
  <w:style w:type="character" w:customStyle="1" w:styleId="a4">
    <w:name w:val="Верхний колонтитул Знак"/>
    <w:basedOn w:val="a0"/>
    <w:link w:val="a3"/>
    <w:rsid w:val="00916B62"/>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916B62"/>
    <w:pPr>
      <w:ind w:left="720"/>
      <w:contextualSpacing/>
    </w:pPr>
  </w:style>
  <w:style w:type="paragraph" w:styleId="a6">
    <w:name w:val="Normal (Web)"/>
    <w:basedOn w:val="a"/>
    <w:uiPriority w:val="99"/>
    <w:rsid w:val="00916B62"/>
    <w:pPr>
      <w:spacing w:before="100" w:beforeAutospacing="1" w:after="100" w:afterAutospacing="1"/>
    </w:pPr>
    <w:rPr>
      <w:sz w:val="24"/>
      <w:szCs w:val="24"/>
      <w:lang w:val="ru-RU"/>
    </w:rPr>
  </w:style>
  <w:style w:type="character" w:customStyle="1" w:styleId="a7">
    <w:name w:val="Основной текст_"/>
    <w:link w:val="1"/>
    <w:locked/>
    <w:rsid w:val="00916B62"/>
    <w:rPr>
      <w:spacing w:val="4"/>
      <w:shd w:val="clear" w:color="auto" w:fill="FFFFFF"/>
    </w:rPr>
  </w:style>
  <w:style w:type="paragraph" w:customStyle="1" w:styleId="1">
    <w:name w:val="Основной текст1"/>
    <w:basedOn w:val="a"/>
    <w:link w:val="a7"/>
    <w:rsid w:val="00916B62"/>
    <w:pPr>
      <w:widowControl w:val="0"/>
      <w:shd w:val="clear" w:color="auto" w:fill="FFFFFF"/>
      <w:spacing w:after="900" w:line="317" w:lineRule="exact"/>
    </w:pPr>
    <w:rPr>
      <w:rFonts w:asciiTheme="minorHAnsi" w:eastAsiaTheme="minorHAnsi" w:hAnsiTheme="minorHAnsi" w:cstheme="minorBidi"/>
      <w:spacing w:val="4"/>
      <w:sz w:val="22"/>
      <w:szCs w:val="22"/>
      <w:lang w:val="en-US" w:eastAsia="en-US"/>
    </w:rPr>
  </w:style>
  <w:style w:type="paragraph" w:styleId="a8">
    <w:name w:val="footer"/>
    <w:basedOn w:val="a"/>
    <w:link w:val="a9"/>
    <w:uiPriority w:val="99"/>
    <w:unhideWhenUsed/>
    <w:rsid w:val="00916B62"/>
    <w:pPr>
      <w:tabs>
        <w:tab w:val="center" w:pos="4844"/>
        <w:tab w:val="right" w:pos="9689"/>
      </w:tabs>
    </w:pPr>
  </w:style>
  <w:style w:type="character" w:customStyle="1" w:styleId="a9">
    <w:name w:val="Нижний колонтитул Знак"/>
    <w:basedOn w:val="a0"/>
    <w:link w:val="a8"/>
    <w:uiPriority w:val="99"/>
    <w:rsid w:val="00916B62"/>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82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2021-09-17T07:15:00Z</dcterms:created>
  <dcterms:modified xsi:type="dcterms:W3CDTF">2021-09-17T07:17:00Z</dcterms:modified>
</cp:coreProperties>
</file>